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5E451" w14:textId="0E9C1E18" w:rsidR="000C55AA" w:rsidRDefault="0065628D" w:rsidP="000C55AA">
      <w:pPr>
        <w:pStyle w:val="KonuBal"/>
      </w:pPr>
      <w:bookmarkStart w:id="0" w:name="_GoBack"/>
      <w:bookmarkEnd w:id="0"/>
      <w:r w:rsidRPr="000C55AA">
        <w:t xml:space="preserve">IĞDIR </w:t>
      </w:r>
      <w:r w:rsidR="00F82CF2" w:rsidRPr="000C55AA">
        <w:t xml:space="preserve">ÜNİVERSİTESİ </w:t>
      </w:r>
      <w:r w:rsidR="002748BB">
        <w:br/>
        <w:t>ÇİFT ANADAL VE YANDAL PROGRAMI YÖNERGESİ</w:t>
      </w:r>
    </w:p>
    <w:p w14:paraId="02AFB442" w14:textId="764E3F2C" w:rsidR="00EF2A13" w:rsidRPr="0052562C" w:rsidRDefault="00F82CF2" w:rsidP="0052562C">
      <w:pPr>
        <w:pStyle w:val="AltKonu"/>
      </w:pPr>
      <w:r w:rsidRPr="0052562C">
        <w:t>BİRİNCİ BÖLÜM</w:t>
      </w:r>
      <w:r w:rsidR="000C55AA" w:rsidRPr="0052562C">
        <w:br/>
      </w:r>
      <w:r w:rsidRPr="0052562C">
        <w:t>Amaç, Kapsam, Dayanak ve</w:t>
      </w:r>
      <w:r w:rsidR="000C55AA" w:rsidRPr="0052562C">
        <w:t xml:space="preserve"> </w:t>
      </w:r>
      <w:r w:rsidRPr="0052562C">
        <w:t>Tanımlar</w:t>
      </w:r>
    </w:p>
    <w:p w14:paraId="29A30A4A" w14:textId="77777777" w:rsidR="00EF2A13" w:rsidRPr="00BC230B" w:rsidRDefault="00F82CF2" w:rsidP="00BC230B">
      <w:pPr>
        <w:pStyle w:val="Balk1"/>
      </w:pPr>
      <w:r w:rsidRPr="00BC230B">
        <w:t xml:space="preserve">Amaç </w:t>
      </w:r>
    </w:p>
    <w:p w14:paraId="6ECE8935" w14:textId="0FE8510C" w:rsidR="00EF2A13" w:rsidRPr="00D75D50" w:rsidRDefault="00F82CF2">
      <w:pPr>
        <w:rPr>
          <w:color w:val="auto"/>
        </w:rPr>
      </w:pPr>
      <w:r w:rsidRPr="00D75D50">
        <w:rPr>
          <w:b/>
          <w:color w:val="auto"/>
        </w:rPr>
        <w:t>MADDE 1</w:t>
      </w:r>
      <w:r w:rsidRPr="00D75D50">
        <w:rPr>
          <w:color w:val="auto"/>
        </w:rPr>
        <w:t xml:space="preserve"> –</w:t>
      </w:r>
      <w:r w:rsidR="00AA3DB1">
        <w:rPr>
          <w:color w:val="auto"/>
        </w:rPr>
        <w:t xml:space="preserve"> </w:t>
      </w:r>
      <w:r w:rsidR="002748BB">
        <w:rPr>
          <w:color w:val="auto"/>
        </w:rPr>
        <w:t xml:space="preserve">Bu yönergenin </w:t>
      </w:r>
      <w:r w:rsidR="002748BB" w:rsidRPr="002748BB">
        <w:rPr>
          <w:color w:val="auto"/>
        </w:rPr>
        <w:t xml:space="preserve">amacı, </w:t>
      </w:r>
      <w:r w:rsidR="00D71D93">
        <w:rPr>
          <w:color w:val="auto"/>
        </w:rPr>
        <w:t xml:space="preserve">Iğdır Üniversitesinde kayıtlı </w:t>
      </w:r>
      <w:r w:rsidR="002748BB" w:rsidRPr="002748BB">
        <w:rPr>
          <w:color w:val="auto"/>
        </w:rPr>
        <w:t xml:space="preserve">önlisans ve lisans düzeyindeki </w:t>
      </w:r>
      <w:r w:rsidR="00376A0D">
        <w:rPr>
          <w:color w:val="auto"/>
        </w:rPr>
        <w:t xml:space="preserve">diploma programları arasında çift anadal ile lisans düzeyindeki diploma programları arasında yandal </w:t>
      </w:r>
      <w:r w:rsidR="00411F38">
        <w:rPr>
          <w:color w:val="auto"/>
        </w:rPr>
        <w:t>programlarında uyulması geren esasları düzenlemektir</w:t>
      </w:r>
      <w:r w:rsidRPr="00D75D50">
        <w:rPr>
          <w:color w:val="auto"/>
        </w:rPr>
        <w:t xml:space="preserve"> </w:t>
      </w:r>
    </w:p>
    <w:p w14:paraId="04729C4F" w14:textId="77777777" w:rsidR="00EF2A13" w:rsidRPr="00D75D50" w:rsidRDefault="00F82CF2" w:rsidP="00BC230B">
      <w:pPr>
        <w:pStyle w:val="Balk1"/>
      </w:pPr>
      <w:r w:rsidRPr="00D75D50">
        <w:t xml:space="preserve">Kapsam </w:t>
      </w:r>
    </w:p>
    <w:p w14:paraId="3BE34576" w14:textId="7F9D6E95" w:rsidR="00EF2A13" w:rsidRPr="00D75D50" w:rsidRDefault="00F82CF2">
      <w:pPr>
        <w:rPr>
          <w:color w:val="auto"/>
        </w:rPr>
      </w:pPr>
      <w:r w:rsidRPr="00D75D50">
        <w:rPr>
          <w:b/>
          <w:color w:val="auto"/>
        </w:rPr>
        <w:t>MADDE 2</w:t>
      </w:r>
      <w:r w:rsidRPr="00D75D50">
        <w:rPr>
          <w:color w:val="auto"/>
        </w:rPr>
        <w:t xml:space="preserve"> –</w:t>
      </w:r>
      <w:r w:rsidR="00AA3DB1">
        <w:rPr>
          <w:color w:val="auto"/>
        </w:rPr>
        <w:t xml:space="preserve"> </w:t>
      </w:r>
      <w:r w:rsidR="00436185" w:rsidRPr="00436185">
        <w:rPr>
          <w:color w:val="auto"/>
        </w:rPr>
        <w:t xml:space="preserve">Bu yönerge, </w:t>
      </w:r>
      <w:r w:rsidR="004465AA">
        <w:rPr>
          <w:color w:val="auto"/>
        </w:rPr>
        <w:t>Iğdır Üniversitesi</w:t>
      </w:r>
      <w:r w:rsidR="00436185" w:rsidRPr="00436185">
        <w:rPr>
          <w:color w:val="auto"/>
        </w:rPr>
        <w:t>nde önlisans ve lisans düzeyindeki diploma programları arasında çift anadal ve lisans düzeyindeki diploma programları arasında yandal programlarına ilişkin hükümleri kapsar.</w:t>
      </w:r>
    </w:p>
    <w:p w14:paraId="18EC93A4" w14:textId="77777777" w:rsidR="00EF2A13" w:rsidRPr="00D75D50" w:rsidRDefault="00F82CF2" w:rsidP="00BC230B">
      <w:pPr>
        <w:pStyle w:val="Balk1"/>
      </w:pPr>
      <w:r w:rsidRPr="00D75D50">
        <w:t xml:space="preserve">Dayanak </w:t>
      </w:r>
    </w:p>
    <w:p w14:paraId="3E6E299D" w14:textId="6F524B3B" w:rsidR="00BD76F2" w:rsidRDefault="00F82CF2" w:rsidP="006C5B9B">
      <w:pPr>
        <w:rPr>
          <w:color w:val="auto"/>
        </w:rPr>
      </w:pPr>
      <w:r w:rsidRPr="00D75D50">
        <w:rPr>
          <w:b/>
          <w:color w:val="auto"/>
        </w:rPr>
        <w:t>MADDE 3</w:t>
      </w:r>
      <w:r w:rsidRPr="00D75D50">
        <w:rPr>
          <w:color w:val="auto"/>
        </w:rPr>
        <w:t xml:space="preserve"> – (1) </w:t>
      </w:r>
      <w:r w:rsidR="00BD76F2" w:rsidRPr="00BD76F2">
        <w:rPr>
          <w:color w:val="auto"/>
        </w:rPr>
        <w:t>Bu yönerge, Yükseköğretim Kur</w:t>
      </w:r>
      <w:r w:rsidR="006852EE">
        <w:rPr>
          <w:color w:val="auto"/>
        </w:rPr>
        <w:t>umlarında Önl</w:t>
      </w:r>
      <w:r w:rsidR="00BD76F2" w:rsidRPr="00BD76F2">
        <w:rPr>
          <w:color w:val="auto"/>
        </w:rPr>
        <w:t>isans ve Lisans Düzeyindeki Programlar Arasında Geçiş, Çift Ana</w:t>
      </w:r>
      <w:r w:rsidR="006852EE">
        <w:rPr>
          <w:color w:val="auto"/>
        </w:rPr>
        <w:t>d</w:t>
      </w:r>
      <w:r w:rsidR="00BD76F2" w:rsidRPr="00BD76F2">
        <w:rPr>
          <w:color w:val="auto"/>
        </w:rPr>
        <w:t>al, Yan</w:t>
      </w:r>
      <w:r w:rsidR="006852EE">
        <w:rPr>
          <w:color w:val="auto"/>
        </w:rPr>
        <w:t>d</w:t>
      </w:r>
      <w:r w:rsidR="00BD76F2" w:rsidRPr="00BD76F2">
        <w:rPr>
          <w:color w:val="auto"/>
        </w:rPr>
        <w:t>al ile Kurumlar Arası Kredi Transferi Yapılmasına İlişkin Yönetmelik</w:t>
      </w:r>
      <w:r w:rsidR="00AA3DB1">
        <w:rPr>
          <w:color w:val="auto"/>
        </w:rPr>
        <w:t xml:space="preserve"> ile</w:t>
      </w:r>
    </w:p>
    <w:p w14:paraId="46E8B0E7" w14:textId="7E2A6B80" w:rsidR="00EF2A13" w:rsidRPr="00D75D50" w:rsidRDefault="00BD76F2" w:rsidP="006C5B9B">
      <w:pPr>
        <w:rPr>
          <w:color w:val="auto"/>
        </w:rPr>
      </w:pPr>
      <w:r w:rsidRPr="002A1E86">
        <w:rPr>
          <w:color w:val="auto"/>
        </w:rPr>
        <w:t xml:space="preserve">(2) </w:t>
      </w:r>
      <w:r w:rsidR="002A1E86" w:rsidRPr="002A1E86">
        <w:rPr>
          <w:color w:val="auto"/>
        </w:rPr>
        <w:t xml:space="preserve">Iğdır Üniversitesi Önlisans, Lisans Eğitim-Öğretim </w:t>
      </w:r>
      <w:r w:rsidR="00921764">
        <w:rPr>
          <w:color w:val="auto"/>
        </w:rPr>
        <w:t>v</w:t>
      </w:r>
      <w:r w:rsidR="002A1E86" w:rsidRPr="002A1E86">
        <w:rPr>
          <w:color w:val="auto"/>
        </w:rPr>
        <w:t>e Sınav Yönetmeliği</w:t>
      </w:r>
      <w:r w:rsidR="002A1E86">
        <w:rPr>
          <w:color w:val="auto"/>
        </w:rPr>
        <w:t>nin 39uncu ve 40ıncı maddelerine</w:t>
      </w:r>
      <w:r w:rsidR="002A1E86" w:rsidRPr="002A1E86">
        <w:rPr>
          <w:color w:val="auto"/>
        </w:rPr>
        <w:t xml:space="preserve"> </w:t>
      </w:r>
      <w:r w:rsidRPr="00BD76F2">
        <w:rPr>
          <w:color w:val="auto"/>
        </w:rPr>
        <w:t>dayanılarak hazırlanmıştır.</w:t>
      </w:r>
    </w:p>
    <w:p w14:paraId="67D75BD7" w14:textId="77777777" w:rsidR="00EF2A13" w:rsidRPr="00D75D50" w:rsidRDefault="00F82CF2" w:rsidP="00BC230B">
      <w:pPr>
        <w:pStyle w:val="Balk1"/>
      </w:pPr>
      <w:r w:rsidRPr="00D75D50">
        <w:t xml:space="preserve">Tanımlar </w:t>
      </w:r>
    </w:p>
    <w:p w14:paraId="4BEB43B6" w14:textId="49538E9B" w:rsidR="00EF2A13" w:rsidRPr="00D75D50" w:rsidRDefault="00F82CF2">
      <w:pPr>
        <w:ind w:left="708" w:firstLine="0"/>
        <w:rPr>
          <w:color w:val="auto"/>
        </w:rPr>
      </w:pPr>
      <w:r w:rsidRPr="00D75D50">
        <w:rPr>
          <w:b/>
          <w:color w:val="auto"/>
        </w:rPr>
        <w:t>MADDE 4</w:t>
      </w:r>
      <w:r w:rsidRPr="00D75D50">
        <w:rPr>
          <w:color w:val="auto"/>
        </w:rPr>
        <w:t xml:space="preserve"> – Bu Yönergede geçen; </w:t>
      </w:r>
    </w:p>
    <w:p w14:paraId="30C12236" w14:textId="53D17018" w:rsidR="00B82D57" w:rsidRDefault="00B82D57" w:rsidP="007813B2">
      <w:pPr>
        <w:numPr>
          <w:ilvl w:val="0"/>
          <w:numId w:val="1"/>
        </w:numPr>
        <w:ind w:firstLine="0"/>
        <w:rPr>
          <w:color w:val="auto"/>
        </w:rPr>
      </w:pPr>
      <w:r>
        <w:rPr>
          <w:color w:val="auto"/>
        </w:rPr>
        <w:t xml:space="preserve">Çift anadal programı: </w:t>
      </w:r>
      <w:r w:rsidR="007813B2" w:rsidRPr="007813B2">
        <w:rPr>
          <w:color w:val="auto"/>
        </w:rPr>
        <w:t>Başarı şartını ve diğer koşu</w:t>
      </w:r>
      <w:r w:rsidR="006A5CA0">
        <w:rPr>
          <w:color w:val="auto"/>
        </w:rPr>
        <w:t>lları sağlayan öğrencilerin</w:t>
      </w:r>
      <w:r w:rsidR="007813B2" w:rsidRPr="007813B2">
        <w:rPr>
          <w:color w:val="auto"/>
        </w:rPr>
        <w:t xml:space="preserve"> </w:t>
      </w:r>
      <w:r w:rsidR="007D31F6">
        <w:rPr>
          <w:color w:val="auto"/>
        </w:rPr>
        <w:t xml:space="preserve">Iğdır Üniversitesinin </w:t>
      </w:r>
      <w:r w:rsidR="007813B2" w:rsidRPr="007813B2">
        <w:rPr>
          <w:color w:val="auto"/>
        </w:rPr>
        <w:t>iki diploma programından eş zamanlı olarak ders alıp, iki ayrı diploma alabilmesini sağlayan programı</w:t>
      </w:r>
      <w:r w:rsidR="007813B2">
        <w:rPr>
          <w:color w:val="auto"/>
        </w:rPr>
        <w:t>,</w:t>
      </w:r>
    </w:p>
    <w:p w14:paraId="66D5192E" w14:textId="5510ED16" w:rsidR="009D5C93" w:rsidRDefault="009D5C93" w:rsidP="009D5C93">
      <w:pPr>
        <w:numPr>
          <w:ilvl w:val="0"/>
          <w:numId w:val="1"/>
        </w:numPr>
        <w:ind w:firstLine="0"/>
        <w:rPr>
          <w:color w:val="auto"/>
        </w:rPr>
      </w:pPr>
      <w:r w:rsidRPr="009D5C93">
        <w:rPr>
          <w:color w:val="auto"/>
        </w:rPr>
        <w:t xml:space="preserve">Yandal programı: Bir diploma programına kayıtlı öğrencinin öngörülen şartları taşıması kaydıyla, </w:t>
      </w:r>
      <w:r w:rsidR="007D31F6">
        <w:rPr>
          <w:color w:val="auto"/>
        </w:rPr>
        <w:t xml:space="preserve">Iğdır Üniversitesinin </w:t>
      </w:r>
      <w:r w:rsidRPr="009D5C93">
        <w:rPr>
          <w:color w:val="auto"/>
        </w:rPr>
        <w:t>başka bir diploma programı kapsamında belirli bir konuya yönelik sınırlı sayıda dersi almak suretiyle, diploma yerine geçmeyen bir belge (yandal sertifikası) alabilmelerini sağlayan programı,</w:t>
      </w:r>
    </w:p>
    <w:p w14:paraId="5EC14313" w14:textId="59CEAAC3" w:rsidR="007813B2" w:rsidRDefault="007813B2" w:rsidP="007813B2">
      <w:pPr>
        <w:numPr>
          <w:ilvl w:val="0"/>
          <w:numId w:val="1"/>
        </w:numPr>
        <w:ind w:firstLine="0"/>
        <w:rPr>
          <w:color w:val="auto"/>
        </w:rPr>
      </w:pPr>
      <w:r w:rsidRPr="007813B2">
        <w:rPr>
          <w:color w:val="auto"/>
        </w:rPr>
        <w:t>Diploma programı: Fakülte, yüksekokul, konservatuvar, meslek yüksekokulu veya bölümlerin belirlenen yeterlilikleri sağlayan öğrencilere önlisans veya lisans diploması düzenlenen yükseköğretim programlarını,</w:t>
      </w:r>
    </w:p>
    <w:p w14:paraId="1B917995" w14:textId="77777777" w:rsidR="006C5B9B" w:rsidRPr="00D75D50" w:rsidRDefault="006C5B9B" w:rsidP="006C5B9B">
      <w:pPr>
        <w:numPr>
          <w:ilvl w:val="0"/>
          <w:numId w:val="1"/>
        </w:numPr>
        <w:ind w:firstLine="0"/>
        <w:rPr>
          <w:color w:val="auto"/>
        </w:rPr>
      </w:pPr>
      <w:r w:rsidRPr="00D75D50">
        <w:rPr>
          <w:color w:val="auto"/>
        </w:rPr>
        <w:t xml:space="preserve">Üniversite: Iğdır Üniversitesini, </w:t>
      </w:r>
    </w:p>
    <w:p w14:paraId="7D494E68" w14:textId="77777777" w:rsidR="006C5B9B" w:rsidRPr="00D75D50" w:rsidRDefault="006C5B9B" w:rsidP="006C5B9B">
      <w:pPr>
        <w:numPr>
          <w:ilvl w:val="0"/>
          <w:numId w:val="1"/>
        </w:numPr>
        <w:ind w:firstLine="0"/>
        <w:rPr>
          <w:color w:val="auto"/>
        </w:rPr>
      </w:pPr>
      <w:r w:rsidRPr="00D75D50">
        <w:rPr>
          <w:color w:val="auto"/>
        </w:rPr>
        <w:t xml:space="preserve">Rektör: Iğdır Üniversitesi Rektörünü, </w:t>
      </w:r>
    </w:p>
    <w:p w14:paraId="0051ED7D" w14:textId="77777777" w:rsidR="006C5B9B" w:rsidRPr="00D75D50" w:rsidRDefault="006C5B9B" w:rsidP="006C5B9B">
      <w:pPr>
        <w:numPr>
          <w:ilvl w:val="0"/>
          <w:numId w:val="1"/>
        </w:numPr>
        <w:ind w:firstLine="0"/>
        <w:rPr>
          <w:color w:val="auto"/>
        </w:rPr>
      </w:pPr>
      <w:r w:rsidRPr="00D75D50">
        <w:rPr>
          <w:color w:val="auto"/>
        </w:rPr>
        <w:t xml:space="preserve">Senato: Iğdır Üniversitesi Senatosunu, </w:t>
      </w:r>
    </w:p>
    <w:p w14:paraId="2BE7076C" w14:textId="6B8160A5" w:rsidR="00EF2A13" w:rsidRPr="00D75D50" w:rsidRDefault="00F82CF2">
      <w:pPr>
        <w:numPr>
          <w:ilvl w:val="0"/>
          <w:numId w:val="1"/>
        </w:numPr>
        <w:ind w:firstLine="0"/>
        <w:rPr>
          <w:color w:val="auto"/>
        </w:rPr>
      </w:pPr>
      <w:r w:rsidRPr="00D75D50">
        <w:rPr>
          <w:color w:val="auto"/>
        </w:rPr>
        <w:lastRenderedPageBreak/>
        <w:t xml:space="preserve">Birim Kurulu: Üniversite </w:t>
      </w:r>
      <w:r w:rsidR="006C5B9B" w:rsidRPr="00D75D50">
        <w:rPr>
          <w:color w:val="auto"/>
        </w:rPr>
        <w:t>enstitü,</w:t>
      </w:r>
      <w:r w:rsidR="00E33AAD" w:rsidRPr="00D75D50">
        <w:rPr>
          <w:color w:val="auto"/>
        </w:rPr>
        <w:t xml:space="preserve"> fakülte, yüksekokul, </w:t>
      </w:r>
      <w:r w:rsidR="006C5B9B" w:rsidRPr="00D75D50">
        <w:rPr>
          <w:color w:val="auto"/>
        </w:rPr>
        <w:t>meslek yüksekokul</w:t>
      </w:r>
      <w:r w:rsidR="00E33AAD" w:rsidRPr="00D75D50">
        <w:rPr>
          <w:color w:val="auto"/>
        </w:rPr>
        <w:t>u ve konservatuar</w:t>
      </w:r>
      <w:r w:rsidR="006C5B9B" w:rsidRPr="00D75D50">
        <w:rPr>
          <w:color w:val="auto"/>
        </w:rPr>
        <w:t xml:space="preserve"> </w:t>
      </w:r>
      <w:r w:rsidRPr="00D75D50">
        <w:rPr>
          <w:color w:val="auto"/>
        </w:rPr>
        <w:t xml:space="preserve">kurullarını, </w:t>
      </w:r>
    </w:p>
    <w:p w14:paraId="00AD6630" w14:textId="409FCD07" w:rsidR="00EC5DB4" w:rsidRPr="00D75D50" w:rsidRDefault="00F82CF2" w:rsidP="004F4409">
      <w:pPr>
        <w:numPr>
          <w:ilvl w:val="0"/>
          <w:numId w:val="1"/>
        </w:numPr>
        <w:ind w:firstLine="0"/>
        <w:rPr>
          <w:color w:val="auto"/>
        </w:rPr>
      </w:pPr>
      <w:r w:rsidRPr="00D75D50">
        <w:rPr>
          <w:color w:val="auto"/>
        </w:rPr>
        <w:t xml:space="preserve">İlgili Yönetim Kurulu: </w:t>
      </w:r>
      <w:r w:rsidR="006C5B9B" w:rsidRPr="00D75D50">
        <w:rPr>
          <w:color w:val="auto"/>
        </w:rPr>
        <w:t xml:space="preserve">Enstitülerde enstitü yönetim kurulu, </w:t>
      </w:r>
      <w:r w:rsidR="00DD1771">
        <w:rPr>
          <w:color w:val="auto"/>
        </w:rPr>
        <w:t>f</w:t>
      </w:r>
      <w:r w:rsidRPr="00D75D50">
        <w:rPr>
          <w:color w:val="auto"/>
        </w:rPr>
        <w:t xml:space="preserve">akültelerde fakülte yönetim kurulu, yüksekokullarda yüksekokul yönetim kurulu, </w:t>
      </w:r>
      <w:r w:rsidR="00E33AAD" w:rsidRPr="00D75D50">
        <w:rPr>
          <w:color w:val="auto"/>
        </w:rPr>
        <w:t>meslek yüksekokulu yönetim kurulu ve konservatuar yönetim kurulunu,</w:t>
      </w:r>
    </w:p>
    <w:p w14:paraId="1735F9CF" w14:textId="77777777" w:rsidR="00EC5DB4" w:rsidRPr="00D75D50" w:rsidRDefault="00EC5DB4" w:rsidP="004F4409">
      <w:pPr>
        <w:numPr>
          <w:ilvl w:val="0"/>
          <w:numId w:val="1"/>
        </w:numPr>
        <w:ind w:firstLine="0"/>
        <w:rPr>
          <w:color w:val="auto"/>
        </w:rPr>
      </w:pPr>
      <w:r w:rsidRPr="00D75D50">
        <w:rPr>
          <w:color w:val="auto"/>
        </w:rPr>
        <w:t>Yönetmelik: Iğdır Üniversitesi Önlisans, Lisans Eğitim-Öğretim ve Sınav Yönetmeliği</w:t>
      </w:r>
      <w:r w:rsidR="00DC740F" w:rsidRPr="00D75D50">
        <w:rPr>
          <w:color w:val="auto"/>
        </w:rPr>
        <w:t xml:space="preserve"> ve Iğdır Üniversitesi Lisansüstü Eğitim-Öğretim ve Sınav Yönetmeliği</w:t>
      </w:r>
    </w:p>
    <w:p w14:paraId="3097DD1E" w14:textId="2689D565" w:rsidR="00732F9B" w:rsidRDefault="00732F9B" w:rsidP="00732F9B">
      <w:pPr>
        <w:numPr>
          <w:ilvl w:val="0"/>
          <w:numId w:val="1"/>
        </w:numPr>
        <w:ind w:firstLine="0"/>
        <w:rPr>
          <w:color w:val="auto"/>
        </w:rPr>
      </w:pPr>
      <w:r w:rsidRPr="00D75D50">
        <w:rPr>
          <w:color w:val="auto"/>
        </w:rPr>
        <w:t>Öğrenci: Iğdır Üniversitesine kayıtlı olan Türkiye Cumhuriyeti vatandaşı veya yabancı uyruklu öğrencileri</w:t>
      </w:r>
      <w:r w:rsidR="00F343E2">
        <w:rPr>
          <w:color w:val="auto"/>
        </w:rPr>
        <w:t>,</w:t>
      </w:r>
      <w:r w:rsidRPr="00D75D50">
        <w:rPr>
          <w:color w:val="auto"/>
        </w:rPr>
        <w:t xml:space="preserve"> </w:t>
      </w:r>
    </w:p>
    <w:p w14:paraId="0B61A9DE" w14:textId="5A863D01" w:rsidR="00EF2A13" w:rsidRPr="0058102D" w:rsidRDefault="001266A2" w:rsidP="0058102D">
      <w:pPr>
        <w:numPr>
          <w:ilvl w:val="0"/>
          <w:numId w:val="1"/>
        </w:numPr>
        <w:spacing w:after="0" w:line="240" w:lineRule="auto"/>
        <w:ind w:firstLine="0"/>
        <w:jc w:val="center"/>
        <w:rPr>
          <w:color w:val="auto"/>
        </w:rPr>
      </w:pPr>
      <w:r w:rsidRPr="0058102D">
        <w:rPr>
          <w:color w:val="auto"/>
        </w:rPr>
        <w:t xml:space="preserve">Genel ağırlıklı not ortalaması (GANO): </w:t>
      </w:r>
      <w:r w:rsidR="0058102D" w:rsidRPr="0058102D">
        <w:rPr>
          <w:color w:val="auto"/>
        </w:rPr>
        <w:t>Öğrencinin hazırlık sınıfı hariç, geçiş yapmak istediği döneme kadar almış olduğu tüm derslerin kredilerine göre ağırlıkl</w:t>
      </w:r>
      <w:r w:rsidR="0058102D">
        <w:rPr>
          <w:color w:val="auto"/>
        </w:rPr>
        <w:t>ı not ortalamasını ifade eder.</w:t>
      </w:r>
    </w:p>
    <w:p w14:paraId="6ECADD80" w14:textId="04BF0A60" w:rsidR="00EF2A13" w:rsidRPr="0052562C" w:rsidRDefault="00F82CF2" w:rsidP="0052562C">
      <w:pPr>
        <w:pStyle w:val="AltKonu"/>
      </w:pPr>
      <w:r w:rsidRPr="0052562C">
        <w:t>İKİNCİ BÖLÜM</w:t>
      </w:r>
      <w:r w:rsidR="008B4D0A" w:rsidRPr="0052562C">
        <w:br/>
      </w:r>
      <w:r w:rsidR="00CA62D2" w:rsidRPr="0052562C">
        <w:t>Çift Anadal Programına</w:t>
      </w:r>
      <w:r w:rsidRPr="0052562C">
        <w:t xml:space="preserve"> İlişkin Esaslar </w:t>
      </w:r>
    </w:p>
    <w:p w14:paraId="77A06B90" w14:textId="5F58D337" w:rsidR="00EF2A13" w:rsidRPr="0010379F" w:rsidRDefault="00417C22" w:rsidP="008B4D0A">
      <w:pPr>
        <w:pStyle w:val="Balk1"/>
      </w:pPr>
      <w:r w:rsidRPr="0010379F">
        <w:t>Çift Anadal</w:t>
      </w:r>
      <w:r w:rsidR="00F82CF2" w:rsidRPr="0010379F">
        <w:t xml:space="preserve"> </w:t>
      </w:r>
      <w:r w:rsidRPr="0010379F">
        <w:t>Programına Başvuru Esasları</w:t>
      </w:r>
    </w:p>
    <w:p w14:paraId="44DE3391" w14:textId="3F3317C6" w:rsidR="00E316BC" w:rsidRPr="006A76D0" w:rsidRDefault="00F82CF2" w:rsidP="00E316BC">
      <w:pPr>
        <w:rPr>
          <w:color w:val="auto"/>
        </w:rPr>
      </w:pPr>
      <w:r w:rsidRPr="0010379F">
        <w:rPr>
          <w:b/>
          <w:color w:val="auto"/>
        </w:rPr>
        <w:t xml:space="preserve">MADDE 5 </w:t>
      </w:r>
      <w:r w:rsidRPr="0010379F">
        <w:rPr>
          <w:color w:val="auto"/>
        </w:rPr>
        <w:t>– (1)</w:t>
      </w:r>
      <w:r w:rsidR="006C5B9B" w:rsidRPr="0010379F">
        <w:rPr>
          <w:color w:val="auto"/>
        </w:rPr>
        <w:t xml:space="preserve"> </w:t>
      </w:r>
      <w:r w:rsidR="00E316BC" w:rsidRPr="0010379F">
        <w:rPr>
          <w:color w:val="auto"/>
        </w:rPr>
        <w:t xml:space="preserve">Önlisans diploma programları ile diğer önlisans programları arasında, lisans programları ile diğer lisans programları veya önlisans programları arasında ilgili bölümlerin </w:t>
      </w:r>
      <w:r w:rsidR="008E4E22" w:rsidRPr="0010379F">
        <w:rPr>
          <w:color w:val="auto"/>
        </w:rPr>
        <w:t>tekli</w:t>
      </w:r>
      <w:r w:rsidR="0010379F">
        <w:rPr>
          <w:color w:val="auto"/>
        </w:rPr>
        <w:t xml:space="preserve">fi </w:t>
      </w:r>
      <w:r w:rsidR="00E316BC" w:rsidRPr="0010379F">
        <w:rPr>
          <w:color w:val="auto"/>
        </w:rPr>
        <w:t xml:space="preserve">ve </w:t>
      </w:r>
      <w:r w:rsidR="00493A11" w:rsidRPr="00275C32">
        <w:rPr>
          <w:color w:val="auto"/>
        </w:rPr>
        <w:t>Birim Kurulunun</w:t>
      </w:r>
      <w:r w:rsidR="00C64FCB">
        <w:rPr>
          <w:color w:val="auto"/>
        </w:rPr>
        <w:t xml:space="preserve"> önerisi üzerine </w:t>
      </w:r>
      <w:r w:rsidR="00711907">
        <w:rPr>
          <w:color w:val="auto"/>
        </w:rPr>
        <w:t>S</w:t>
      </w:r>
      <w:r w:rsidR="00E316BC" w:rsidRPr="00275C32">
        <w:rPr>
          <w:color w:val="auto"/>
        </w:rPr>
        <w:t>enatonun onayı ile çift anadal programı açılabilir</w:t>
      </w:r>
      <w:r w:rsidR="00E316BC" w:rsidRPr="006A76D0">
        <w:rPr>
          <w:color w:val="auto"/>
        </w:rPr>
        <w:t>.</w:t>
      </w:r>
    </w:p>
    <w:p w14:paraId="4505D618" w14:textId="3D39EAD1" w:rsidR="006A76D0" w:rsidRPr="006A76D0" w:rsidRDefault="006A76D0" w:rsidP="00E316BC">
      <w:pPr>
        <w:rPr>
          <w:color w:val="auto"/>
        </w:rPr>
      </w:pPr>
      <w:r w:rsidRPr="006A76D0">
        <w:rPr>
          <w:color w:val="auto"/>
        </w:rPr>
        <w:t xml:space="preserve">(2) Çift anadal programındaki dersleri belirlemede ve alınacağı dönemleri planlamada öğrencilere yardımcı olmak ve çift anadal programının amacına uygun biçimde yürütülmesini sağlamak üzere ilgili bölüm başkanlıklarınca, öğretim </w:t>
      </w:r>
      <w:r w:rsidR="00B42760">
        <w:rPr>
          <w:color w:val="auto"/>
        </w:rPr>
        <w:t>elemanları</w:t>
      </w:r>
      <w:r w:rsidRPr="006A76D0">
        <w:rPr>
          <w:color w:val="auto"/>
        </w:rPr>
        <w:t xml:space="preserve"> arasından bir Çift Anadal Programı Koordinatörü görevlendirilir. Çift Anadal Programı Koordinatörü öğrencilerin anadal programı danışmanları ile iletişim içinde görev yapar.</w:t>
      </w:r>
    </w:p>
    <w:p w14:paraId="29AE3832" w14:textId="71E6D47A" w:rsidR="00A50B85" w:rsidRDefault="00A50B85" w:rsidP="00E316BC">
      <w:pPr>
        <w:rPr>
          <w:color w:val="auto"/>
        </w:rPr>
      </w:pPr>
      <w:r w:rsidRPr="006A76D0">
        <w:rPr>
          <w:color w:val="auto"/>
        </w:rPr>
        <w:t>(</w:t>
      </w:r>
      <w:r w:rsidR="00B42760">
        <w:rPr>
          <w:color w:val="auto"/>
        </w:rPr>
        <w:t>3</w:t>
      </w:r>
      <w:r w:rsidRPr="006A76D0">
        <w:rPr>
          <w:color w:val="auto"/>
        </w:rPr>
        <w:t xml:space="preserve">) </w:t>
      </w:r>
      <w:r w:rsidR="00275C32" w:rsidRPr="006A76D0">
        <w:rPr>
          <w:color w:val="auto"/>
        </w:rPr>
        <w:t>Öğrencilerin ikinci anadal diploma programına kabulü, o progra</w:t>
      </w:r>
      <w:r w:rsidR="00275C32" w:rsidRPr="00275C32">
        <w:rPr>
          <w:color w:val="auto"/>
        </w:rPr>
        <w:t xml:space="preserve">mın yürütüldüğü ilgili bölümün önerisi üzerine </w:t>
      </w:r>
      <w:r w:rsidR="00EA1FC7">
        <w:rPr>
          <w:color w:val="auto"/>
        </w:rPr>
        <w:t>İlgili Yönetim</w:t>
      </w:r>
      <w:r w:rsidR="00275C32" w:rsidRPr="00275C32">
        <w:rPr>
          <w:color w:val="auto"/>
        </w:rPr>
        <w:t xml:space="preserve"> </w:t>
      </w:r>
      <w:r w:rsidR="00EA1FC7">
        <w:rPr>
          <w:color w:val="auto"/>
        </w:rPr>
        <w:t>K</w:t>
      </w:r>
      <w:r w:rsidR="00275C32" w:rsidRPr="00275C32">
        <w:rPr>
          <w:color w:val="auto"/>
        </w:rPr>
        <w:t>urulunun onayı ile yapılır.</w:t>
      </w:r>
    </w:p>
    <w:p w14:paraId="2E7BA98B" w14:textId="1DC38FE1" w:rsidR="00EA1FC7" w:rsidRDefault="00EA1FC7" w:rsidP="00E316BC">
      <w:pPr>
        <w:rPr>
          <w:color w:val="auto"/>
        </w:rPr>
      </w:pPr>
      <w:r>
        <w:rPr>
          <w:color w:val="auto"/>
        </w:rPr>
        <w:t>(</w:t>
      </w:r>
      <w:r w:rsidR="00B42760">
        <w:rPr>
          <w:color w:val="auto"/>
        </w:rPr>
        <w:t>4</w:t>
      </w:r>
      <w:r>
        <w:rPr>
          <w:color w:val="auto"/>
        </w:rPr>
        <w:t xml:space="preserve">) </w:t>
      </w:r>
      <w:r w:rsidRPr="00EA1FC7">
        <w:rPr>
          <w:color w:val="auto"/>
        </w:rPr>
        <w:t>Aynı anda birden fazla ikinci anadal diploma programına kayıt yapılamaz. Ancak, aynı anda ikinci anadal diploma ile yandal programına kayıt yapılabilir.</w:t>
      </w:r>
    </w:p>
    <w:p w14:paraId="27C8F17A" w14:textId="50E93F05" w:rsidR="00EA1FC7" w:rsidRDefault="00EA1FC7" w:rsidP="00E316BC">
      <w:pPr>
        <w:rPr>
          <w:color w:val="auto"/>
        </w:rPr>
      </w:pPr>
      <w:r>
        <w:rPr>
          <w:color w:val="auto"/>
        </w:rPr>
        <w:t>(</w:t>
      </w:r>
      <w:r w:rsidR="00B42760">
        <w:rPr>
          <w:color w:val="auto"/>
        </w:rPr>
        <w:t>5</w:t>
      </w:r>
      <w:r>
        <w:rPr>
          <w:color w:val="auto"/>
        </w:rPr>
        <w:t xml:space="preserve">) </w:t>
      </w:r>
      <w:r w:rsidR="007426DD" w:rsidRPr="007426DD">
        <w:rPr>
          <w:color w:val="auto"/>
        </w:rPr>
        <w:t>İkinci anadal diploma programındaki öğrenci, anadal diploma programında kurum içi geçiş hükümlerine uygun koşulları sağladığında ikinci anadal diploma programına yatay geçiş yapabilir.</w:t>
      </w:r>
    </w:p>
    <w:p w14:paraId="2D8940C2" w14:textId="308BBE08" w:rsidR="007765A8" w:rsidRDefault="007765A8" w:rsidP="00E316BC">
      <w:pPr>
        <w:rPr>
          <w:color w:val="auto"/>
        </w:rPr>
      </w:pPr>
      <w:r>
        <w:rPr>
          <w:color w:val="auto"/>
        </w:rPr>
        <w:t>(</w:t>
      </w:r>
      <w:r w:rsidR="00B42760">
        <w:rPr>
          <w:color w:val="auto"/>
        </w:rPr>
        <w:t>6</w:t>
      </w:r>
      <w:r>
        <w:rPr>
          <w:color w:val="auto"/>
        </w:rPr>
        <w:t xml:space="preserve">) </w:t>
      </w:r>
      <w:r w:rsidRPr="007765A8">
        <w:rPr>
          <w:color w:val="auto"/>
        </w:rPr>
        <w:t>Yetenek sınavı ile öğrenci alan çift anadal diploma programına öğrenci kabulünde yetenek sınavında da başarılı olma şartı aranır.</w:t>
      </w:r>
    </w:p>
    <w:p w14:paraId="272DC127" w14:textId="0CF09EC2" w:rsidR="003B627A" w:rsidRDefault="003B627A" w:rsidP="00E316BC">
      <w:pPr>
        <w:rPr>
          <w:color w:val="auto"/>
        </w:rPr>
      </w:pPr>
      <w:r>
        <w:rPr>
          <w:color w:val="auto"/>
        </w:rPr>
        <w:t>(</w:t>
      </w:r>
      <w:r w:rsidR="00B42760">
        <w:rPr>
          <w:color w:val="auto"/>
        </w:rPr>
        <w:t>7</w:t>
      </w:r>
      <w:r>
        <w:rPr>
          <w:color w:val="auto"/>
        </w:rPr>
        <w:t xml:space="preserve">) </w:t>
      </w:r>
      <w:r w:rsidRPr="003B627A">
        <w:rPr>
          <w:color w:val="auto"/>
        </w:rPr>
        <w:t xml:space="preserve">Öğrencinin çift anadal programında alması gereken dersler ve kredileri Yükseköğretim Kurulu tarafından belirlenen Yükseköğretim Alan Yeterlilikleri dikkate alınarak ilgili bölümlerin ve </w:t>
      </w:r>
      <w:r w:rsidR="00F254E4">
        <w:rPr>
          <w:color w:val="auto"/>
        </w:rPr>
        <w:t xml:space="preserve">İlgili Birim Kurullarının </w:t>
      </w:r>
      <w:r w:rsidRPr="003B627A">
        <w:rPr>
          <w:color w:val="auto"/>
        </w:rPr>
        <w:t xml:space="preserve">önerisi üzerine </w:t>
      </w:r>
      <w:r w:rsidR="002B0C2B">
        <w:rPr>
          <w:color w:val="auto"/>
        </w:rPr>
        <w:t>S</w:t>
      </w:r>
      <w:r w:rsidRPr="003B627A">
        <w:rPr>
          <w:color w:val="auto"/>
        </w:rPr>
        <w:t>enatonun onayı ile belirlenir. İlgili çift anadal lisans</w:t>
      </w:r>
      <w:r w:rsidR="00F254E4">
        <w:rPr>
          <w:color w:val="auto"/>
        </w:rPr>
        <w:t>/önlisans</w:t>
      </w:r>
      <w:r w:rsidRPr="003B627A">
        <w:rPr>
          <w:color w:val="auto"/>
        </w:rPr>
        <w:t xml:space="preserve"> programının, öğrencinin programın sonunda asgari olarak kazanması gereken bilgi, </w:t>
      </w:r>
      <w:r w:rsidRPr="003B627A">
        <w:rPr>
          <w:color w:val="auto"/>
        </w:rPr>
        <w:lastRenderedPageBreak/>
        <w:t>beceri ve yetkinliklere göre tanımlanmış öğrenim kazanımlarına sahip olmasını sağlayacak şekilde düzenlenmesi gerekir.</w:t>
      </w:r>
    </w:p>
    <w:p w14:paraId="0298672E" w14:textId="5A1D191B" w:rsidR="001A06CB" w:rsidRPr="001A06CB" w:rsidRDefault="00F254E4" w:rsidP="001A06CB">
      <w:pPr>
        <w:rPr>
          <w:color w:val="auto"/>
        </w:rPr>
      </w:pPr>
      <w:r>
        <w:rPr>
          <w:color w:val="auto"/>
        </w:rPr>
        <w:t>(</w:t>
      </w:r>
      <w:r w:rsidR="00B42760">
        <w:rPr>
          <w:color w:val="auto"/>
        </w:rPr>
        <w:t>8</w:t>
      </w:r>
      <w:r>
        <w:rPr>
          <w:color w:val="auto"/>
        </w:rPr>
        <w:t xml:space="preserve">) </w:t>
      </w:r>
      <w:r w:rsidR="001A06CB" w:rsidRPr="001A06CB">
        <w:rPr>
          <w:color w:val="auto"/>
        </w:rPr>
        <w:t xml:space="preserve">Başvuru anında anadal diploma programındaki </w:t>
      </w:r>
      <w:r w:rsidR="00B06A10">
        <w:rPr>
          <w:color w:val="auto"/>
        </w:rPr>
        <w:t>GANO’su 2</w:t>
      </w:r>
      <w:r w:rsidR="000D0862">
        <w:rPr>
          <w:color w:val="auto"/>
        </w:rPr>
        <w:t>,</w:t>
      </w:r>
      <w:r w:rsidR="00B06A10">
        <w:rPr>
          <w:color w:val="auto"/>
        </w:rPr>
        <w:t xml:space="preserve">72 veya üzeri </w:t>
      </w:r>
      <w:r w:rsidR="001A06CB" w:rsidRPr="001A06CB">
        <w:rPr>
          <w:color w:val="auto"/>
        </w:rPr>
        <w:t xml:space="preserve">olan ve anadal diploma programının ilgili sınıfında başarı sıralaması itibari ile en üst %20’sinde bulunan öğrenciler ikinci anadal diploma programına başvurabilirler. Ayrıca aşağıdaki şartlar uyarınca </w:t>
      </w:r>
      <w:r w:rsidR="0017778E">
        <w:rPr>
          <w:color w:val="auto"/>
        </w:rPr>
        <w:t>Üniversite</w:t>
      </w:r>
      <w:r w:rsidR="001A06CB" w:rsidRPr="001A06CB">
        <w:rPr>
          <w:color w:val="auto"/>
        </w:rPr>
        <w:t xml:space="preserve"> kontenjan belirleyebilir ve öğrenciler de bu şartlar kapsamında başvuru yapabilir:</w:t>
      </w:r>
    </w:p>
    <w:p w14:paraId="411FB27B" w14:textId="4B01FB91" w:rsidR="001A06CB" w:rsidRPr="001A06CB" w:rsidRDefault="001A06CB" w:rsidP="001A06CB">
      <w:pPr>
        <w:rPr>
          <w:color w:val="auto"/>
        </w:rPr>
      </w:pPr>
      <w:r w:rsidRPr="001A06CB">
        <w:rPr>
          <w:color w:val="auto"/>
        </w:rPr>
        <w:t xml:space="preserve">a) Çift anadal yapacak öğrencilerin kontenjanı, anadal diploma programındaki </w:t>
      </w:r>
      <w:r w:rsidR="007121C6">
        <w:rPr>
          <w:color w:val="auto"/>
        </w:rPr>
        <w:t>GANO’su 2,72 veya üzeri</w:t>
      </w:r>
      <w:r w:rsidRPr="001A06CB">
        <w:rPr>
          <w:color w:val="auto"/>
        </w:rPr>
        <w:t xml:space="preserve"> olmak şartıyla, anadal diploma programının ilgili sınıfında başarı sıralaması %20 oranından az olmamak üzere </w:t>
      </w:r>
      <w:r w:rsidR="007121C6">
        <w:rPr>
          <w:color w:val="auto"/>
        </w:rPr>
        <w:t>Senato tarafından</w:t>
      </w:r>
      <w:r w:rsidRPr="001A06CB">
        <w:rPr>
          <w:color w:val="auto"/>
        </w:rPr>
        <w:t xml:space="preserve"> belirlenir.</w:t>
      </w:r>
    </w:p>
    <w:p w14:paraId="71EABFCC" w14:textId="421A3B39" w:rsidR="001A06CB" w:rsidRPr="001A06CB" w:rsidRDefault="001A06CB" w:rsidP="001A06CB">
      <w:pPr>
        <w:rPr>
          <w:color w:val="auto"/>
        </w:rPr>
      </w:pPr>
      <w:r w:rsidRPr="001A06CB">
        <w:rPr>
          <w:color w:val="auto"/>
        </w:rPr>
        <w:t xml:space="preserve">b) Hukuk, tıp ve sağlık programları ile mühendislik programları hariç olmak üzere, çift anadal yapılacak programların kontenjanları da programların kontenjanının %20’sinden az olmamak üzere </w:t>
      </w:r>
      <w:r w:rsidR="007121C6">
        <w:rPr>
          <w:color w:val="auto"/>
        </w:rPr>
        <w:t>S</w:t>
      </w:r>
      <w:r w:rsidRPr="001A06CB">
        <w:rPr>
          <w:color w:val="auto"/>
        </w:rPr>
        <w:t>enato</w:t>
      </w:r>
      <w:r w:rsidR="007121C6">
        <w:rPr>
          <w:color w:val="auto"/>
        </w:rPr>
        <w:t xml:space="preserve"> tarafından</w:t>
      </w:r>
      <w:r w:rsidRPr="001A06CB">
        <w:rPr>
          <w:color w:val="auto"/>
        </w:rPr>
        <w:t xml:space="preserve"> belirlenir.</w:t>
      </w:r>
    </w:p>
    <w:p w14:paraId="1BF7DA21" w14:textId="38F708C9" w:rsidR="00F254E4" w:rsidRDefault="001A06CB" w:rsidP="001A06CB">
      <w:pPr>
        <w:rPr>
          <w:color w:val="auto"/>
        </w:rPr>
      </w:pPr>
      <w:r w:rsidRPr="001A06CB">
        <w:rPr>
          <w:color w:val="auto"/>
        </w:rPr>
        <w:t xml:space="preserve">c) Anadal diploma programındaki </w:t>
      </w:r>
      <w:r w:rsidR="00773002">
        <w:rPr>
          <w:color w:val="auto"/>
        </w:rPr>
        <w:t>GANO’su 2,72 veya üzeri</w:t>
      </w:r>
      <w:r w:rsidR="00773002" w:rsidRPr="001A06CB">
        <w:rPr>
          <w:color w:val="auto"/>
        </w:rPr>
        <w:t xml:space="preserve"> </w:t>
      </w:r>
      <w:r w:rsidRPr="001A06CB">
        <w:rPr>
          <w:color w:val="auto"/>
        </w:rPr>
        <w:t>olan ancak anadal diploma programının ilgili sınıfında başarı sıralaması itibari ile en üst %20’sinde yer almayan öğrencilerden çift anadal yapılacak programın ilgili yıldaki taban puanından az olmamak üzere puana sahip olanlar da çift anadal programına başvurabilirler.</w:t>
      </w:r>
    </w:p>
    <w:p w14:paraId="6EE1594C" w14:textId="59EA120E" w:rsidR="00773002" w:rsidRDefault="00773002" w:rsidP="001A06CB">
      <w:pPr>
        <w:rPr>
          <w:color w:val="auto"/>
        </w:rPr>
      </w:pPr>
      <w:r>
        <w:rPr>
          <w:color w:val="auto"/>
        </w:rPr>
        <w:t>(</w:t>
      </w:r>
      <w:r w:rsidR="00B42760">
        <w:rPr>
          <w:color w:val="auto"/>
        </w:rPr>
        <w:t>9</w:t>
      </w:r>
      <w:r>
        <w:rPr>
          <w:color w:val="auto"/>
        </w:rPr>
        <w:t xml:space="preserve">) </w:t>
      </w:r>
      <w:r w:rsidR="00495897" w:rsidRPr="00495897">
        <w:rPr>
          <w:color w:val="auto"/>
        </w:rPr>
        <w:t>Çift anadal diploma programına başvurabilmesi için öğrencinin başvurduğu yarıyıla kadar anadal diploma programında aldığı tüm dersleri başarıyla tamamlaması gerekir.</w:t>
      </w:r>
    </w:p>
    <w:p w14:paraId="35A64ADB" w14:textId="2AA7C4D9" w:rsidR="00C300E6" w:rsidRDefault="00B35DC6" w:rsidP="00B35DC6">
      <w:pPr>
        <w:pStyle w:val="Balk1"/>
      </w:pPr>
      <w:r>
        <w:t>Çift Anadal Programı Değerlendirme Esasları</w:t>
      </w:r>
    </w:p>
    <w:p w14:paraId="42470D70" w14:textId="3ECC4363" w:rsidR="00495897" w:rsidRDefault="00B35DC6" w:rsidP="001A06CB">
      <w:pPr>
        <w:rPr>
          <w:color w:val="auto"/>
        </w:rPr>
      </w:pPr>
      <w:r w:rsidRPr="0010379F">
        <w:rPr>
          <w:b/>
          <w:color w:val="auto"/>
        </w:rPr>
        <w:t xml:space="preserve">MADDE </w:t>
      </w:r>
      <w:r>
        <w:rPr>
          <w:b/>
          <w:color w:val="auto"/>
        </w:rPr>
        <w:t>6</w:t>
      </w:r>
      <w:r w:rsidRPr="0010379F">
        <w:rPr>
          <w:b/>
          <w:color w:val="auto"/>
        </w:rPr>
        <w:t xml:space="preserve"> </w:t>
      </w:r>
      <w:r w:rsidRPr="0010379F">
        <w:rPr>
          <w:color w:val="auto"/>
        </w:rPr>
        <w:t>–</w:t>
      </w:r>
      <w:r>
        <w:rPr>
          <w:color w:val="auto"/>
        </w:rPr>
        <w:t xml:space="preserve"> </w:t>
      </w:r>
      <w:r w:rsidR="00495897">
        <w:rPr>
          <w:color w:val="auto"/>
        </w:rPr>
        <w:t>(</w:t>
      </w:r>
      <w:r>
        <w:rPr>
          <w:color w:val="auto"/>
        </w:rPr>
        <w:t>1</w:t>
      </w:r>
      <w:r w:rsidR="00495897">
        <w:rPr>
          <w:color w:val="auto"/>
        </w:rPr>
        <w:t xml:space="preserve">) </w:t>
      </w:r>
      <w:r w:rsidR="00495897" w:rsidRPr="00495897">
        <w:rPr>
          <w:color w:val="auto"/>
        </w:rPr>
        <w:t xml:space="preserve">Öğrencinin çift anadal programından mezun olabilmesi için </w:t>
      </w:r>
      <w:r w:rsidR="00495897">
        <w:rPr>
          <w:color w:val="auto"/>
        </w:rPr>
        <w:t>GANO’sunun</w:t>
      </w:r>
      <w:r w:rsidR="00FB27F1">
        <w:rPr>
          <w:color w:val="auto"/>
        </w:rPr>
        <w:t xml:space="preserve"> en az</w:t>
      </w:r>
      <w:r w:rsidR="00495897">
        <w:rPr>
          <w:color w:val="auto"/>
        </w:rPr>
        <w:t xml:space="preserve"> 2,72</w:t>
      </w:r>
      <w:r w:rsidR="00495897" w:rsidRPr="00495897">
        <w:rPr>
          <w:color w:val="auto"/>
        </w:rPr>
        <w:t xml:space="preserve"> olması gerekir. Tüm çift anadal öğrenimi süresince öğrencinin </w:t>
      </w:r>
      <w:r w:rsidR="00FB27F1">
        <w:rPr>
          <w:color w:val="auto"/>
        </w:rPr>
        <w:t xml:space="preserve">GANO’su </w:t>
      </w:r>
      <w:r w:rsidR="002A5971">
        <w:rPr>
          <w:color w:val="auto"/>
        </w:rPr>
        <w:t xml:space="preserve">bir defaya mahsus </w:t>
      </w:r>
      <w:r w:rsidR="00FB27F1">
        <w:rPr>
          <w:color w:val="auto"/>
        </w:rPr>
        <w:t>2,5</w:t>
      </w:r>
      <w:r w:rsidR="001668A4">
        <w:rPr>
          <w:color w:val="auto"/>
        </w:rPr>
        <w:t>0</w:t>
      </w:r>
      <w:r w:rsidR="00FB27F1">
        <w:rPr>
          <w:color w:val="auto"/>
        </w:rPr>
        <w:t>’e</w:t>
      </w:r>
      <w:r w:rsidR="00495897" w:rsidRPr="00495897">
        <w:rPr>
          <w:color w:val="auto"/>
        </w:rPr>
        <w:t xml:space="preserve"> kadar düşebilir. </w:t>
      </w:r>
      <w:r w:rsidR="000C5CAE">
        <w:rPr>
          <w:color w:val="auto"/>
        </w:rPr>
        <w:t>GANO’su</w:t>
      </w:r>
      <w:r w:rsidR="00495897" w:rsidRPr="00495897">
        <w:rPr>
          <w:color w:val="auto"/>
        </w:rPr>
        <w:t xml:space="preserve"> </w:t>
      </w:r>
      <w:r w:rsidR="008F207C">
        <w:rPr>
          <w:color w:val="auto"/>
        </w:rPr>
        <w:t>2</w:t>
      </w:r>
      <w:r w:rsidR="002A5971">
        <w:rPr>
          <w:color w:val="auto"/>
        </w:rPr>
        <w:t>,</w:t>
      </w:r>
      <w:r w:rsidR="008F207C">
        <w:rPr>
          <w:color w:val="auto"/>
        </w:rPr>
        <w:t>5</w:t>
      </w:r>
      <w:r w:rsidR="003951BF">
        <w:rPr>
          <w:color w:val="auto"/>
        </w:rPr>
        <w:t>0</w:t>
      </w:r>
      <w:r w:rsidR="008F207C">
        <w:rPr>
          <w:color w:val="auto"/>
        </w:rPr>
        <w:t xml:space="preserve">’in altına düşen </w:t>
      </w:r>
      <w:r w:rsidR="00473E7D">
        <w:rPr>
          <w:color w:val="auto"/>
        </w:rPr>
        <w:t>veya ikinci kez 2,5</w:t>
      </w:r>
      <w:r w:rsidR="003951BF">
        <w:rPr>
          <w:color w:val="auto"/>
        </w:rPr>
        <w:t>0</w:t>
      </w:r>
      <w:r w:rsidR="00473E7D">
        <w:rPr>
          <w:color w:val="auto"/>
        </w:rPr>
        <w:t xml:space="preserve">’e kadar düşen </w:t>
      </w:r>
      <w:r w:rsidR="00495897" w:rsidRPr="00495897">
        <w:rPr>
          <w:color w:val="auto"/>
        </w:rPr>
        <w:t>öğrencinin ikinci anadal diploma programından kaydı silinir.</w:t>
      </w:r>
    </w:p>
    <w:p w14:paraId="0E77E70D" w14:textId="29C8B1C6" w:rsidR="00F254E4" w:rsidRDefault="00473E7D" w:rsidP="00E316BC">
      <w:pPr>
        <w:rPr>
          <w:color w:val="auto"/>
        </w:rPr>
      </w:pPr>
      <w:r>
        <w:rPr>
          <w:color w:val="auto"/>
        </w:rPr>
        <w:t>(</w:t>
      </w:r>
      <w:r w:rsidR="00B35DC6">
        <w:rPr>
          <w:color w:val="auto"/>
        </w:rPr>
        <w:t>2</w:t>
      </w:r>
      <w:r>
        <w:rPr>
          <w:color w:val="auto"/>
        </w:rPr>
        <w:t xml:space="preserve">) </w:t>
      </w:r>
      <w:r w:rsidRPr="00473E7D">
        <w:rPr>
          <w:color w:val="auto"/>
        </w:rPr>
        <w:t>İkinci anadal programına devam eden öğrenciye mezuniyet diploması ancak devam ettiği birinci anadal diploma programından mezun olması halinde verilebilir.</w:t>
      </w:r>
    </w:p>
    <w:p w14:paraId="05055B6D" w14:textId="51BD1FB0" w:rsidR="00A838CE" w:rsidRDefault="00A838CE" w:rsidP="00E316BC">
      <w:pPr>
        <w:rPr>
          <w:color w:val="auto"/>
        </w:rPr>
      </w:pPr>
      <w:r>
        <w:rPr>
          <w:color w:val="auto"/>
        </w:rPr>
        <w:t>(</w:t>
      </w:r>
      <w:r w:rsidR="00B35DC6">
        <w:rPr>
          <w:color w:val="auto"/>
        </w:rPr>
        <w:t>3</w:t>
      </w:r>
      <w:r>
        <w:rPr>
          <w:color w:val="auto"/>
        </w:rPr>
        <w:t xml:space="preserve">) </w:t>
      </w:r>
      <w:r w:rsidRPr="00A838CE">
        <w:rPr>
          <w:color w:val="auto"/>
        </w:rPr>
        <w:t>Çift anadal ikinci diploma programında öğrenim gören öğrencinin anadal programında almış olduğu ve eşdeğerlikleri kabul edilen dersler, not çizelgesinde gösterilir.</w:t>
      </w:r>
    </w:p>
    <w:p w14:paraId="53C26E92" w14:textId="378603E2" w:rsidR="00A838CE" w:rsidRDefault="00A838CE" w:rsidP="00E316BC">
      <w:pPr>
        <w:rPr>
          <w:color w:val="auto"/>
        </w:rPr>
      </w:pPr>
      <w:r>
        <w:rPr>
          <w:color w:val="auto"/>
        </w:rPr>
        <w:t>(</w:t>
      </w:r>
      <w:r w:rsidR="00B35DC6">
        <w:rPr>
          <w:color w:val="auto"/>
        </w:rPr>
        <w:t>4</w:t>
      </w:r>
      <w:r>
        <w:rPr>
          <w:color w:val="auto"/>
        </w:rPr>
        <w:t xml:space="preserve">) </w:t>
      </w:r>
      <w:r w:rsidR="003F52E7" w:rsidRPr="003F52E7">
        <w:rPr>
          <w:color w:val="auto"/>
        </w:rPr>
        <w:t>Anadal diploma programından mezuniyet hakkını elde eden ancak ikinci anadal diploma programını bitiremeyen öğrencilerin öğrenim süresi ikinci anadal diploma programına kayıt yaptırdığı eğitim öğretim yılından itibaren 2547 sayılı Kanunun 44 üncü maddesinin (c) fıkrasında belirtilen azami süredir.</w:t>
      </w:r>
    </w:p>
    <w:p w14:paraId="707D38CE" w14:textId="2D10E443" w:rsidR="00C66481" w:rsidRDefault="00C66481" w:rsidP="00E316BC">
      <w:pPr>
        <w:rPr>
          <w:color w:val="auto"/>
        </w:rPr>
      </w:pPr>
      <w:r>
        <w:rPr>
          <w:color w:val="auto"/>
        </w:rPr>
        <w:t>(</w:t>
      </w:r>
      <w:r w:rsidR="00B35DC6">
        <w:rPr>
          <w:color w:val="auto"/>
        </w:rPr>
        <w:t>5</w:t>
      </w:r>
      <w:r>
        <w:rPr>
          <w:color w:val="auto"/>
        </w:rPr>
        <w:t xml:space="preserve">) </w:t>
      </w:r>
      <w:r w:rsidRPr="00C66481">
        <w:rPr>
          <w:color w:val="auto"/>
        </w:rPr>
        <w:t>Çift anadal programından iki yarıyıl üst üste ders almayan öğrencinin ikinci anadal diploma programından kaydı silinir.</w:t>
      </w:r>
    </w:p>
    <w:p w14:paraId="7D60F2F0" w14:textId="4D805DA5" w:rsidR="00C66481" w:rsidRDefault="00C66481" w:rsidP="00E316BC">
      <w:pPr>
        <w:rPr>
          <w:color w:val="auto"/>
        </w:rPr>
      </w:pPr>
      <w:r>
        <w:rPr>
          <w:color w:val="auto"/>
        </w:rPr>
        <w:t>(</w:t>
      </w:r>
      <w:r w:rsidR="00B35DC6">
        <w:rPr>
          <w:color w:val="auto"/>
        </w:rPr>
        <w:t>6</w:t>
      </w:r>
      <w:r>
        <w:rPr>
          <w:color w:val="auto"/>
        </w:rPr>
        <w:t xml:space="preserve">) </w:t>
      </w:r>
      <w:r w:rsidRPr="00C66481">
        <w:rPr>
          <w:color w:val="auto"/>
        </w:rPr>
        <w:t>Çift anadal programından çıkarılan öğrencilerin</w:t>
      </w:r>
      <w:r>
        <w:rPr>
          <w:color w:val="auto"/>
        </w:rPr>
        <w:t>,</w:t>
      </w:r>
      <w:r w:rsidRPr="00C66481">
        <w:rPr>
          <w:color w:val="auto"/>
        </w:rPr>
        <w:t xml:space="preserve"> ikinci anadal programında almış oldukları derslerin ne şekilde değerlendirileceği, </w:t>
      </w:r>
      <w:r>
        <w:rPr>
          <w:color w:val="auto"/>
        </w:rPr>
        <w:t>S</w:t>
      </w:r>
      <w:r w:rsidRPr="00C66481">
        <w:rPr>
          <w:color w:val="auto"/>
        </w:rPr>
        <w:t xml:space="preserve">enato tarafından belirlenir. Öğrencinin anadal programında kabul edilmeyen ikinci anadal programında başarılı olduğu dersler, </w:t>
      </w:r>
      <w:r>
        <w:rPr>
          <w:color w:val="auto"/>
        </w:rPr>
        <w:t>GANO’suna</w:t>
      </w:r>
      <w:r w:rsidRPr="00C66481">
        <w:rPr>
          <w:color w:val="auto"/>
        </w:rPr>
        <w:t xml:space="preserve"> dâhil edilmeksizin transkript ve diploma ekinde yer alır.</w:t>
      </w:r>
    </w:p>
    <w:p w14:paraId="4A39362D" w14:textId="0A0F7078" w:rsidR="00BA29D1" w:rsidRDefault="00BA29D1" w:rsidP="00E316BC">
      <w:pPr>
        <w:rPr>
          <w:color w:val="auto"/>
        </w:rPr>
      </w:pPr>
      <w:r>
        <w:rPr>
          <w:color w:val="auto"/>
        </w:rPr>
        <w:lastRenderedPageBreak/>
        <w:t xml:space="preserve">(7) </w:t>
      </w:r>
      <w:r w:rsidRPr="00BA29D1">
        <w:rPr>
          <w:color w:val="auto"/>
        </w:rPr>
        <w:t xml:space="preserve">Öğrencilerin çift anadal lisans programından alacağı dersler, 60 (altmış) </w:t>
      </w:r>
      <w:r>
        <w:rPr>
          <w:color w:val="auto"/>
        </w:rPr>
        <w:t>krediden</w:t>
      </w:r>
      <w:r w:rsidRPr="00BA29D1">
        <w:rPr>
          <w:color w:val="auto"/>
        </w:rPr>
        <w:t xml:space="preserve">, </w:t>
      </w:r>
      <w:r w:rsidR="006A76D0" w:rsidRPr="00BA29D1">
        <w:rPr>
          <w:color w:val="auto"/>
        </w:rPr>
        <w:t>önlisans programından</w:t>
      </w:r>
      <w:r w:rsidRPr="00BA29D1">
        <w:rPr>
          <w:color w:val="auto"/>
        </w:rPr>
        <w:t xml:space="preserve"> alacağı dersler, 30 (otuz) </w:t>
      </w:r>
      <w:r>
        <w:rPr>
          <w:color w:val="auto"/>
        </w:rPr>
        <w:t>krediden</w:t>
      </w:r>
      <w:r w:rsidRPr="00BA29D1">
        <w:rPr>
          <w:color w:val="auto"/>
        </w:rPr>
        <w:t xml:space="preserve"> az olmamak kaydıyla </w:t>
      </w:r>
      <w:r>
        <w:rPr>
          <w:color w:val="auto"/>
        </w:rPr>
        <w:t>İlgili Yönetim Kurulu</w:t>
      </w:r>
      <w:r w:rsidRPr="00BA29D1">
        <w:rPr>
          <w:color w:val="auto"/>
        </w:rPr>
        <w:t xml:space="preserve"> tarafından belirlenir ve akademik yılın başında ilân edilir.</w:t>
      </w:r>
    </w:p>
    <w:p w14:paraId="43AA9B28" w14:textId="6A67D274" w:rsidR="00D14965" w:rsidRPr="0010379F" w:rsidRDefault="00D14965" w:rsidP="00D14965">
      <w:pPr>
        <w:pStyle w:val="Balk1"/>
      </w:pPr>
      <w:r w:rsidRPr="0010379F">
        <w:t xml:space="preserve">Çift Anadal Programına Başvuru </w:t>
      </w:r>
      <w:r>
        <w:t>Süresi</w:t>
      </w:r>
    </w:p>
    <w:p w14:paraId="28E7A701" w14:textId="4C471429" w:rsidR="00F254E4" w:rsidRDefault="00D14965" w:rsidP="00D14965">
      <w:pPr>
        <w:rPr>
          <w:color w:val="auto"/>
        </w:rPr>
      </w:pPr>
      <w:r w:rsidRPr="0010379F">
        <w:rPr>
          <w:b/>
          <w:color w:val="auto"/>
        </w:rPr>
        <w:t xml:space="preserve">MADDE </w:t>
      </w:r>
      <w:r w:rsidR="00B35DC6">
        <w:rPr>
          <w:b/>
          <w:color w:val="auto"/>
        </w:rPr>
        <w:t>7</w:t>
      </w:r>
      <w:r w:rsidRPr="0010379F">
        <w:rPr>
          <w:b/>
          <w:color w:val="auto"/>
        </w:rPr>
        <w:t xml:space="preserve"> </w:t>
      </w:r>
      <w:r w:rsidRPr="0010379F">
        <w:rPr>
          <w:color w:val="auto"/>
        </w:rPr>
        <w:t>–</w:t>
      </w:r>
      <w:r w:rsidR="00BF6A97">
        <w:rPr>
          <w:color w:val="auto"/>
        </w:rPr>
        <w:t xml:space="preserve"> </w:t>
      </w:r>
      <w:r w:rsidR="006A0C16" w:rsidRPr="006A0C16">
        <w:rPr>
          <w:color w:val="auto"/>
        </w:rPr>
        <w:t>Öğrenci ikinci anadal diploma programına,</w:t>
      </w:r>
      <w:r w:rsidR="006A0C16">
        <w:rPr>
          <w:color w:val="auto"/>
        </w:rPr>
        <w:t xml:space="preserve"> </w:t>
      </w:r>
      <w:r w:rsidR="00633C28">
        <w:rPr>
          <w:color w:val="auto"/>
        </w:rPr>
        <w:t xml:space="preserve">anadal diploma programında </w:t>
      </w:r>
      <w:r w:rsidR="006A0C16">
        <w:rPr>
          <w:color w:val="auto"/>
        </w:rPr>
        <w:t xml:space="preserve">eğitim süresi </w:t>
      </w:r>
      <w:r w:rsidR="004A7434">
        <w:rPr>
          <w:color w:val="auto"/>
        </w:rPr>
        <w:t>-</w:t>
      </w:r>
      <w:r w:rsidR="006A0C16">
        <w:rPr>
          <w:color w:val="auto"/>
        </w:rPr>
        <w:t>hazırlık sınıfı hariç</w:t>
      </w:r>
      <w:r w:rsidR="004A7434">
        <w:rPr>
          <w:color w:val="auto"/>
        </w:rPr>
        <w:t>-</w:t>
      </w:r>
    </w:p>
    <w:p w14:paraId="7CCDFDFB" w14:textId="27E4B4FF" w:rsidR="006A0C16" w:rsidRDefault="006A0C16" w:rsidP="006A0C16">
      <w:pPr>
        <w:rPr>
          <w:color w:val="auto"/>
        </w:rPr>
      </w:pPr>
      <w:r>
        <w:rPr>
          <w:color w:val="auto"/>
        </w:rPr>
        <w:t xml:space="preserve">a) </w:t>
      </w:r>
      <w:r w:rsidR="00DE4292">
        <w:rPr>
          <w:color w:val="auto"/>
        </w:rPr>
        <w:t>2</w:t>
      </w:r>
      <w:r>
        <w:rPr>
          <w:color w:val="auto"/>
        </w:rPr>
        <w:t xml:space="preserve"> yıl</w:t>
      </w:r>
      <w:r w:rsidR="00E55E8D">
        <w:rPr>
          <w:color w:val="auto"/>
        </w:rPr>
        <w:t xml:space="preserve"> olan diploma programının; ikinci ve üçüncü yarıyılın</w:t>
      </w:r>
      <w:r w:rsidR="00633C28">
        <w:rPr>
          <w:color w:val="auto"/>
        </w:rPr>
        <w:t>d</w:t>
      </w:r>
      <w:r w:rsidR="00E55E8D">
        <w:rPr>
          <w:color w:val="auto"/>
        </w:rPr>
        <w:t>a,</w:t>
      </w:r>
    </w:p>
    <w:p w14:paraId="0132BB15" w14:textId="0C006797" w:rsidR="00E55E8D" w:rsidRDefault="00E55E8D" w:rsidP="006A0C16">
      <w:pPr>
        <w:rPr>
          <w:color w:val="auto"/>
        </w:rPr>
      </w:pPr>
      <w:r>
        <w:rPr>
          <w:color w:val="auto"/>
        </w:rPr>
        <w:t>b) 4 yıl olan diploma programının; üçüncü, dördüncü ve beşinci yarıyılın</w:t>
      </w:r>
      <w:r w:rsidR="00633C28">
        <w:rPr>
          <w:color w:val="auto"/>
        </w:rPr>
        <w:t>d</w:t>
      </w:r>
      <w:r>
        <w:rPr>
          <w:color w:val="auto"/>
        </w:rPr>
        <w:t>a,</w:t>
      </w:r>
    </w:p>
    <w:p w14:paraId="0481F162" w14:textId="0692D43D" w:rsidR="00E55E8D" w:rsidRDefault="00E55E8D" w:rsidP="006A0C16">
      <w:pPr>
        <w:rPr>
          <w:color w:val="auto"/>
        </w:rPr>
      </w:pPr>
      <w:r>
        <w:rPr>
          <w:color w:val="auto"/>
        </w:rPr>
        <w:t xml:space="preserve">c) </w:t>
      </w:r>
      <w:r w:rsidR="0009352A">
        <w:rPr>
          <w:color w:val="auto"/>
        </w:rPr>
        <w:t>5 yıl olan diploma programının; üçüncü, dördüncü, beşinci, altıncı ve yedinci yarıyılın</w:t>
      </w:r>
      <w:r w:rsidR="00633C28">
        <w:rPr>
          <w:color w:val="auto"/>
        </w:rPr>
        <w:t>d</w:t>
      </w:r>
      <w:r w:rsidR="0009352A">
        <w:rPr>
          <w:color w:val="auto"/>
        </w:rPr>
        <w:t>a,</w:t>
      </w:r>
    </w:p>
    <w:p w14:paraId="6DFA138E" w14:textId="13A68218" w:rsidR="00CE5FD5" w:rsidRDefault="0009352A" w:rsidP="00876C14">
      <w:pPr>
        <w:rPr>
          <w:color w:val="auto"/>
        </w:rPr>
      </w:pPr>
      <w:r>
        <w:rPr>
          <w:color w:val="auto"/>
        </w:rPr>
        <w:t>d) 6 yıl olan diploma programının; üçüncü, dördüncü, beşinci, altıncı, yedinci, sekizinci ve dokuzuncu yarıyılın</w:t>
      </w:r>
      <w:r w:rsidR="00633C28">
        <w:rPr>
          <w:color w:val="auto"/>
        </w:rPr>
        <w:t>d</w:t>
      </w:r>
      <w:r>
        <w:rPr>
          <w:color w:val="auto"/>
        </w:rPr>
        <w:t>a</w:t>
      </w:r>
      <w:r w:rsidR="00B73A0B">
        <w:rPr>
          <w:color w:val="auto"/>
        </w:rPr>
        <w:t>,</w:t>
      </w:r>
    </w:p>
    <w:p w14:paraId="74140A25" w14:textId="66CAF85A" w:rsidR="004A7434" w:rsidRDefault="00CE5FD5" w:rsidP="00876C14">
      <w:pPr>
        <w:rPr>
          <w:color w:val="auto"/>
        </w:rPr>
      </w:pPr>
      <w:r>
        <w:rPr>
          <w:color w:val="auto"/>
        </w:rPr>
        <w:t xml:space="preserve">e) Yıl esasına eğitim-öğretim yapan diploma programlarında ilk ve son yıl </w:t>
      </w:r>
      <w:r w:rsidR="00B73A0B">
        <w:rPr>
          <w:color w:val="auto"/>
        </w:rPr>
        <w:t>dışındaki yıllarda</w:t>
      </w:r>
      <w:r w:rsidR="00633C28">
        <w:rPr>
          <w:color w:val="auto"/>
        </w:rPr>
        <w:t xml:space="preserve"> başvurabilir.</w:t>
      </w:r>
    </w:p>
    <w:p w14:paraId="6C6E0866" w14:textId="4EC330D8" w:rsidR="00493019" w:rsidRPr="0052562C" w:rsidRDefault="00493019" w:rsidP="0052562C">
      <w:pPr>
        <w:pStyle w:val="AltKonu"/>
      </w:pPr>
      <w:r w:rsidRPr="0052562C">
        <w:t>ÜÇÜNCÜ BÖLÜM</w:t>
      </w:r>
      <w:r w:rsidRPr="0052562C">
        <w:br/>
        <w:t xml:space="preserve">Yandal Programına İlişkin Esaslar </w:t>
      </w:r>
    </w:p>
    <w:p w14:paraId="46575077" w14:textId="06F52B27" w:rsidR="00493019" w:rsidRPr="00D75D50" w:rsidRDefault="00493019" w:rsidP="00493019">
      <w:pPr>
        <w:pStyle w:val="Balk1"/>
      </w:pPr>
      <w:r>
        <w:t>Yandal Programına Başvuru Esasları</w:t>
      </w:r>
    </w:p>
    <w:p w14:paraId="17EF931A" w14:textId="2083D44C" w:rsidR="00F254E4" w:rsidRPr="00453C47" w:rsidRDefault="00493019" w:rsidP="00493019">
      <w:pPr>
        <w:rPr>
          <w:color w:val="auto"/>
        </w:rPr>
      </w:pPr>
      <w:r w:rsidRPr="00D75D50">
        <w:rPr>
          <w:b/>
          <w:color w:val="auto"/>
        </w:rPr>
        <w:t xml:space="preserve">MADDE </w:t>
      </w:r>
      <w:r w:rsidR="00B35DC6">
        <w:rPr>
          <w:b/>
          <w:color w:val="auto"/>
        </w:rPr>
        <w:t>8</w:t>
      </w:r>
      <w:r w:rsidRPr="00D75D50">
        <w:rPr>
          <w:color w:val="auto"/>
        </w:rPr>
        <w:t xml:space="preserve"> –  </w:t>
      </w:r>
      <w:r w:rsidR="00D801EC">
        <w:rPr>
          <w:color w:val="auto"/>
        </w:rPr>
        <w:t xml:space="preserve">(1) </w:t>
      </w:r>
      <w:r w:rsidR="00DF40E8">
        <w:rPr>
          <w:color w:val="auto"/>
        </w:rPr>
        <w:t>Üniversite</w:t>
      </w:r>
      <w:r w:rsidR="00D801EC">
        <w:rPr>
          <w:color w:val="auto"/>
        </w:rPr>
        <w:t>,</w:t>
      </w:r>
      <w:r w:rsidR="00EC6F33">
        <w:rPr>
          <w:color w:val="auto"/>
        </w:rPr>
        <w:t xml:space="preserve"> </w:t>
      </w:r>
      <w:r w:rsidR="005D6CF5" w:rsidRPr="005D6CF5">
        <w:rPr>
          <w:color w:val="auto"/>
        </w:rPr>
        <w:t xml:space="preserve">başvuru </w:t>
      </w:r>
      <w:r w:rsidR="00D801EC">
        <w:rPr>
          <w:color w:val="auto"/>
        </w:rPr>
        <w:t>esasları</w:t>
      </w:r>
      <w:r w:rsidR="00135EBB">
        <w:rPr>
          <w:color w:val="auto"/>
        </w:rPr>
        <w:t xml:space="preserve"> ve koşullarını İlgili Yönetim K</w:t>
      </w:r>
      <w:r w:rsidR="005D6CF5" w:rsidRPr="005D6CF5">
        <w:rPr>
          <w:color w:val="auto"/>
        </w:rPr>
        <w:t xml:space="preserve">urullarının teklifi ve </w:t>
      </w:r>
      <w:r w:rsidR="00D801EC" w:rsidRPr="00453C47">
        <w:rPr>
          <w:color w:val="auto"/>
        </w:rPr>
        <w:t>Senatonun</w:t>
      </w:r>
      <w:r w:rsidR="005D6CF5" w:rsidRPr="00453C47">
        <w:rPr>
          <w:color w:val="auto"/>
        </w:rPr>
        <w:t xml:space="preserve"> onayı ile belirleyerek, yandal programları düzenleyebilir.</w:t>
      </w:r>
    </w:p>
    <w:p w14:paraId="0C201E5B" w14:textId="66799C01" w:rsidR="00453C47" w:rsidRDefault="00453C47" w:rsidP="00493019">
      <w:pPr>
        <w:rPr>
          <w:color w:val="auto"/>
        </w:rPr>
      </w:pPr>
      <w:r w:rsidRPr="00453C47">
        <w:rPr>
          <w:color w:val="auto"/>
        </w:rPr>
        <w:t xml:space="preserve">(2) Yandal programındaki dersleri saptamada ve bunların alınacağı yarıyılları planlamada, öğrencilere yardımcı olmak ve yandal programının amacına uygun biçimde yürütülmesini sağlamak üzere, yandal yapılan </w:t>
      </w:r>
      <w:r>
        <w:rPr>
          <w:color w:val="auto"/>
        </w:rPr>
        <w:t>b</w:t>
      </w:r>
      <w:r w:rsidRPr="00453C47">
        <w:rPr>
          <w:color w:val="auto"/>
        </w:rPr>
        <w:t xml:space="preserve">ölüm </w:t>
      </w:r>
      <w:r>
        <w:rPr>
          <w:color w:val="auto"/>
        </w:rPr>
        <w:t>b</w:t>
      </w:r>
      <w:r w:rsidRPr="00453C47">
        <w:rPr>
          <w:color w:val="auto"/>
        </w:rPr>
        <w:t>aşkan</w:t>
      </w:r>
      <w:r>
        <w:rPr>
          <w:color w:val="auto"/>
        </w:rPr>
        <w:t>lığ</w:t>
      </w:r>
      <w:r w:rsidRPr="00453C47">
        <w:rPr>
          <w:color w:val="auto"/>
        </w:rPr>
        <w:t xml:space="preserve">ınca, öğretim </w:t>
      </w:r>
      <w:r w:rsidR="00C6704D">
        <w:rPr>
          <w:color w:val="auto"/>
        </w:rPr>
        <w:t>elemanları</w:t>
      </w:r>
      <w:r w:rsidRPr="00453C47">
        <w:rPr>
          <w:color w:val="auto"/>
        </w:rPr>
        <w:t xml:space="preserve"> arasından bir Yandal Programı Koordinatörü görevlendirilir. Yandal Programı Koordinatörü öğrencilerin anadal programı danışmanları ile iletişim içinde görev yapar.</w:t>
      </w:r>
    </w:p>
    <w:p w14:paraId="6D307C73" w14:textId="5B78442C" w:rsidR="00D801EC" w:rsidRPr="00453C47" w:rsidRDefault="00D801EC" w:rsidP="00493019">
      <w:pPr>
        <w:rPr>
          <w:color w:val="auto"/>
        </w:rPr>
      </w:pPr>
      <w:r w:rsidRPr="00453C47">
        <w:rPr>
          <w:color w:val="auto"/>
        </w:rPr>
        <w:t>(</w:t>
      </w:r>
      <w:r w:rsidR="00A9078A">
        <w:rPr>
          <w:color w:val="auto"/>
        </w:rPr>
        <w:t>3</w:t>
      </w:r>
      <w:r w:rsidRPr="00453C47">
        <w:rPr>
          <w:color w:val="auto"/>
        </w:rPr>
        <w:t xml:space="preserve">) </w:t>
      </w:r>
      <w:r w:rsidR="00732C66" w:rsidRPr="00453C47">
        <w:rPr>
          <w:color w:val="auto"/>
        </w:rPr>
        <w:t>Yandal programlarının kontenjanları, İlgili Yönetim Kurulu tarafından belirlenir.</w:t>
      </w:r>
    </w:p>
    <w:p w14:paraId="5DF0DC5D" w14:textId="2F0DBA03" w:rsidR="00732C66" w:rsidRDefault="00732C66" w:rsidP="00493019">
      <w:pPr>
        <w:rPr>
          <w:color w:val="auto"/>
        </w:rPr>
      </w:pPr>
      <w:r>
        <w:rPr>
          <w:color w:val="auto"/>
        </w:rPr>
        <w:t>(</w:t>
      </w:r>
      <w:r w:rsidR="00A9078A">
        <w:rPr>
          <w:color w:val="auto"/>
        </w:rPr>
        <w:t>4</w:t>
      </w:r>
      <w:r>
        <w:rPr>
          <w:color w:val="auto"/>
        </w:rPr>
        <w:t xml:space="preserve">) </w:t>
      </w:r>
      <w:r w:rsidRPr="00732C66">
        <w:rPr>
          <w:color w:val="auto"/>
        </w:rPr>
        <w:t xml:space="preserve">Başvurular, o programın yürütüldüğü </w:t>
      </w:r>
      <w:r w:rsidR="000E3FE4" w:rsidRPr="00D75D50">
        <w:rPr>
          <w:color w:val="auto"/>
        </w:rPr>
        <w:t>İlgili Yönetim Kurulu</w:t>
      </w:r>
      <w:r w:rsidR="000E3FE4" w:rsidRPr="00732C66">
        <w:rPr>
          <w:color w:val="auto"/>
        </w:rPr>
        <w:t xml:space="preserve"> </w:t>
      </w:r>
      <w:r w:rsidRPr="00732C66">
        <w:rPr>
          <w:color w:val="auto"/>
        </w:rPr>
        <w:t>tarafından değerlendirilir.</w:t>
      </w:r>
    </w:p>
    <w:p w14:paraId="47919531" w14:textId="3E8F0E5D" w:rsidR="00756BA1" w:rsidRDefault="00756BA1" w:rsidP="00493019">
      <w:pPr>
        <w:rPr>
          <w:color w:val="auto"/>
        </w:rPr>
      </w:pPr>
      <w:r>
        <w:rPr>
          <w:color w:val="auto"/>
        </w:rPr>
        <w:t>(</w:t>
      </w:r>
      <w:r w:rsidR="00A9078A">
        <w:rPr>
          <w:color w:val="auto"/>
        </w:rPr>
        <w:t>5</w:t>
      </w:r>
      <w:r>
        <w:rPr>
          <w:color w:val="auto"/>
        </w:rPr>
        <w:t xml:space="preserve">) </w:t>
      </w:r>
      <w:r w:rsidR="0028108A" w:rsidRPr="0028108A">
        <w:rPr>
          <w:color w:val="auto"/>
        </w:rPr>
        <w:t>Yandal programına, başvurduğu yarıyıla kadar aldığı lisans programındaki tüm kredili dersleri başarıyla tamamlamış olan öğrenciler başvurabilir.</w:t>
      </w:r>
    </w:p>
    <w:p w14:paraId="20792D7D" w14:textId="3D41FD23" w:rsidR="0028108A" w:rsidRDefault="0028108A" w:rsidP="00493019">
      <w:pPr>
        <w:rPr>
          <w:color w:val="auto"/>
        </w:rPr>
      </w:pPr>
      <w:r>
        <w:rPr>
          <w:color w:val="auto"/>
        </w:rPr>
        <w:t>(</w:t>
      </w:r>
      <w:r w:rsidR="00A9078A">
        <w:rPr>
          <w:color w:val="auto"/>
        </w:rPr>
        <w:t>6</w:t>
      </w:r>
      <w:r>
        <w:rPr>
          <w:color w:val="auto"/>
        </w:rPr>
        <w:t>) Öğrencinin başvuru sırasında anadal programındaki GANO’su en az 2,5</w:t>
      </w:r>
      <w:r w:rsidR="003951BF">
        <w:rPr>
          <w:color w:val="auto"/>
        </w:rPr>
        <w:t>0</w:t>
      </w:r>
      <w:r>
        <w:rPr>
          <w:color w:val="auto"/>
        </w:rPr>
        <w:t xml:space="preserve"> </w:t>
      </w:r>
      <w:r w:rsidR="004A6540">
        <w:rPr>
          <w:color w:val="auto"/>
        </w:rPr>
        <w:t>olması gerekir</w:t>
      </w:r>
      <w:r>
        <w:rPr>
          <w:color w:val="auto"/>
        </w:rPr>
        <w:t>.</w:t>
      </w:r>
    </w:p>
    <w:p w14:paraId="4AF0B62E" w14:textId="6EE020B3" w:rsidR="00F96083" w:rsidRPr="00D801EC" w:rsidRDefault="00F96083" w:rsidP="00493019">
      <w:pPr>
        <w:rPr>
          <w:color w:val="auto"/>
        </w:rPr>
      </w:pPr>
      <w:r>
        <w:rPr>
          <w:color w:val="auto"/>
        </w:rPr>
        <w:t xml:space="preserve">(7) </w:t>
      </w:r>
      <w:r w:rsidRPr="00F96083">
        <w:rPr>
          <w:color w:val="auto"/>
        </w:rPr>
        <w:t>Yandal öğrencisi, öğrenim sürecinin herhangi bir yarıyılında programı kendi isteğiyle bırakabilir. Yandal programından kayıt sildiren öğrenci, aynı yandal programına tekrar kayıt yaptıramaz.</w:t>
      </w:r>
    </w:p>
    <w:p w14:paraId="3F1DD330" w14:textId="77777777" w:rsidR="00DF40E8" w:rsidRDefault="00DF40E8" w:rsidP="00E316BC">
      <w:pPr>
        <w:rPr>
          <w:color w:val="auto"/>
        </w:rPr>
      </w:pPr>
    </w:p>
    <w:p w14:paraId="176524F6" w14:textId="1A67B8F6" w:rsidR="00DF40E8" w:rsidRDefault="0038307D" w:rsidP="00DF40E8">
      <w:pPr>
        <w:pStyle w:val="Balk1"/>
      </w:pPr>
      <w:r>
        <w:lastRenderedPageBreak/>
        <w:t>Yan</w:t>
      </w:r>
      <w:r w:rsidR="00DF40E8">
        <w:t>dal Programı Değerlendirme Esasları</w:t>
      </w:r>
    </w:p>
    <w:p w14:paraId="763BB592" w14:textId="23233AEE" w:rsidR="00DF40E8" w:rsidRDefault="00DF40E8" w:rsidP="00DF40E8">
      <w:pPr>
        <w:rPr>
          <w:color w:val="auto"/>
        </w:rPr>
      </w:pPr>
      <w:r w:rsidRPr="0010379F">
        <w:rPr>
          <w:b/>
          <w:color w:val="auto"/>
        </w:rPr>
        <w:t xml:space="preserve">MADDE </w:t>
      </w:r>
      <w:r>
        <w:rPr>
          <w:b/>
          <w:color w:val="auto"/>
        </w:rPr>
        <w:t>9</w:t>
      </w:r>
      <w:r w:rsidRPr="0010379F">
        <w:rPr>
          <w:b/>
          <w:color w:val="auto"/>
        </w:rPr>
        <w:t xml:space="preserve"> </w:t>
      </w:r>
      <w:r w:rsidRPr="0010379F">
        <w:rPr>
          <w:color w:val="auto"/>
        </w:rPr>
        <w:t>–</w:t>
      </w:r>
      <w:r>
        <w:rPr>
          <w:color w:val="auto"/>
        </w:rPr>
        <w:t xml:space="preserve"> (1)</w:t>
      </w:r>
      <w:r w:rsidR="00FC308C">
        <w:rPr>
          <w:color w:val="auto"/>
        </w:rPr>
        <w:t xml:space="preserve"> Yandal programlarını tamamlayanlara eğitim aldıkları alanda sadece başarı belgesi (yandal sertifikası) düzenlenir. Bu belgeler diploma yerine geçmez.</w:t>
      </w:r>
    </w:p>
    <w:p w14:paraId="6262C29B" w14:textId="182925F3" w:rsidR="00C6704D" w:rsidRPr="00B61318" w:rsidRDefault="00C6704D" w:rsidP="00DF40E8">
      <w:pPr>
        <w:rPr>
          <w:color w:val="auto"/>
        </w:rPr>
      </w:pPr>
      <w:r w:rsidRPr="00B61318">
        <w:rPr>
          <w:color w:val="auto"/>
        </w:rPr>
        <w:t>(2)</w:t>
      </w:r>
      <w:r w:rsidR="00B61318">
        <w:rPr>
          <w:color w:val="auto"/>
        </w:rPr>
        <w:t xml:space="preserve"> </w:t>
      </w:r>
      <w:r w:rsidR="00B61318" w:rsidRPr="00B61318">
        <w:rPr>
          <w:color w:val="auto"/>
        </w:rPr>
        <w:t xml:space="preserve">Öğrencilerin </w:t>
      </w:r>
      <w:r w:rsidR="00B61318">
        <w:rPr>
          <w:color w:val="auto"/>
        </w:rPr>
        <w:t>yandal</w:t>
      </w:r>
      <w:r w:rsidR="00B61318" w:rsidRPr="00B61318">
        <w:rPr>
          <w:color w:val="auto"/>
        </w:rPr>
        <w:t xml:space="preserve"> programından alacağı dersler, </w:t>
      </w:r>
      <w:r w:rsidR="00B61318">
        <w:rPr>
          <w:color w:val="auto"/>
        </w:rPr>
        <w:t>30</w:t>
      </w:r>
      <w:r w:rsidR="00B61318" w:rsidRPr="00B61318">
        <w:rPr>
          <w:color w:val="auto"/>
        </w:rPr>
        <w:t xml:space="preserve"> (</w:t>
      </w:r>
      <w:r w:rsidR="00B61318">
        <w:rPr>
          <w:color w:val="auto"/>
        </w:rPr>
        <w:t>otuz</w:t>
      </w:r>
      <w:r w:rsidR="00B61318" w:rsidRPr="00B61318">
        <w:rPr>
          <w:color w:val="auto"/>
        </w:rPr>
        <w:t>) krediden az olmamak kaydıyla İlgili Yönetim Kurulu tarafından belirlenir ve akademik yılın başında ilân edilir.</w:t>
      </w:r>
    </w:p>
    <w:p w14:paraId="6BB199C6" w14:textId="3A991EC5" w:rsidR="00DF40E8" w:rsidRDefault="00E3151B" w:rsidP="00E316BC">
      <w:pPr>
        <w:rPr>
          <w:color w:val="auto"/>
        </w:rPr>
      </w:pPr>
      <w:r>
        <w:rPr>
          <w:color w:val="auto"/>
        </w:rPr>
        <w:t xml:space="preserve">(3) </w:t>
      </w:r>
      <w:r w:rsidRPr="00E3151B">
        <w:rPr>
          <w:color w:val="auto"/>
        </w:rPr>
        <w:t>Yandal programı nedeniyle öğrencinin, anadal lisans programındaki başarısı ve mezuniyeti hiçbir biçimde etkilenmez. Yandal programı için, ayrı karne ve ayrı transkript belgesi düzenlenir. İki programa birden saydırılan dersler her iki transkriptte de gösterilir.</w:t>
      </w:r>
    </w:p>
    <w:p w14:paraId="652BB60F" w14:textId="6924C7EF" w:rsidR="00474237" w:rsidRDefault="00474237" w:rsidP="00E316BC">
      <w:pPr>
        <w:rPr>
          <w:color w:val="auto"/>
        </w:rPr>
      </w:pPr>
      <w:r w:rsidRPr="00474237">
        <w:rPr>
          <w:color w:val="auto"/>
        </w:rPr>
        <w:t>(</w:t>
      </w:r>
      <w:r w:rsidR="00A9078A">
        <w:rPr>
          <w:color w:val="auto"/>
        </w:rPr>
        <w:t>4</w:t>
      </w:r>
      <w:r w:rsidRPr="00474237">
        <w:rPr>
          <w:color w:val="auto"/>
        </w:rPr>
        <w:t xml:space="preserve">) Yandal programına başvurusu kabul edilen öğrenci, yandal programı kapsamında, Senato kararı ile belirlenmiş olan dersleri almak ve bu dersleri başarmak zorundadır.  </w:t>
      </w:r>
    </w:p>
    <w:p w14:paraId="4F637C98" w14:textId="6BB51FF0" w:rsidR="00474237" w:rsidRDefault="00474237" w:rsidP="00E316BC">
      <w:pPr>
        <w:rPr>
          <w:color w:val="auto"/>
        </w:rPr>
      </w:pPr>
      <w:r>
        <w:rPr>
          <w:color w:val="auto"/>
        </w:rPr>
        <w:t>(</w:t>
      </w:r>
      <w:r w:rsidR="00A9078A">
        <w:rPr>
          <w:color w:val="auto"/>
        </w:rPr>
        <w:t>5</w:t>
      </w:r>
      <w:r>
        <w:rPr>
          <w:color w:val="auto"/>
        </w:rPr>
        <w:t>) Y</w:t>
      </w:r>
      <w:r w:rsidRPr="00474237">
        <w:rPr>
          <w:color w:val="auto"/>
        </w:rPr>
        <w:t xml:space="preserve">andal programına devam edebilmesi için öğrencinin anadal programındaki </w:t>
      </w:r>
      <w:r w:rsidR="001668A4">
        <w:rPr>
          <w:color w:val="auto"/>
        </w:rPr>
        <w:t>GANO’sunun en az 2,</w:t>
      </w:r>
      <w:r w:rsidR="00231B5B">
        <w:rPr>
          <w:color w:val="auto"/>
        </w:rPr>
        <w:t>29</w:t>
      </w:r>
      <w:r w:rsidRPr="00474237">
        <w:rPr>
          <w:color w:val="auto"/>
        </w:rPr>
        <w:t xml:space="preserve"> olması şarttır. Bu şartı sağlayamayan öğrencinin yandal programından kaydı silinir. Öğrencinin başarılı olduğu ve anadal programına sayılmayan dersler, </w:t>
      </w:r>
      <w:r w:rsidR="00231B5B">
        <w:rPr>
          <w:color w:val="auto"/>
        </w:rPr>
        <w:t>GANO’su</w:t>
      </w:r>
      <w:r w:rsidRPr="00474237">
        <w:rPr>
          <w:color w:val="auto"/>
        </w:rPr>
        <w:t xml:space="preserve">na </w:t>
      </w:r>
      <w:r w:rsidR="00A9078A" w:rsidRPr="00474237">
        <w:rPr>
          <w:color w:val="auto"/>
        </w:rPr>
        <w:t>dâhil</w:t>
      </w:r>
      <w:r w:rsidRPr="00474237">
        <w:rPr>
          <w:color w:val="auto"/>
        </w:rPr>
        <w:t xml:space="preserve"> edilmeksizin transkript ve diploma ekinde yer alır.</w:t>
      </w:r>
    </w:p>
    <w:p w14:paraId="592A1F17" w14:textId="1B7E3F36" w:rsidR="00EE61C7" w:rsidRDefault="00EE61C7" w:rsidP="00E316BC">
      <w:pPr>
        <w:rPr>
          <w:color w:val="auto"/>
        </w:rPr>
      </w:pPr>
      <w:r>
        <w:rPr>
          <w:color w:val="auto"/>
        </w:rPr>
        <w:t xml:space="preserve">(6) </w:t>
      </w:r>
      <w:r w:rsidRPr="00EE61C7">
        <w:rPr>
          <w:color w:val="auto"/>
        </w:rPr>
        <w:t>Anadal programından mezuniyet hakkını elde eden ancak yandal programını bitiremeyen öğrencilere İlgili Yönetim Kurul</w:t>
      </w:r>
      <w:r>
        <w:rPr>
          <w:color w:val="auto"/>
        </w:rPr>
        <w:t>u</w:t>
      </w:r>
      <w:r w:rsidRPr="00EE61C7">
        <w:rPr>
          <w:color w:val="auto"/>
        </w:rPr>
        <w:t xml:space="preserve"> kararı ile en fazla iki yarıyıl ek süre tanınır.</w:t>
      </w:r>
    </w:p>
    <w:p w14:paraId="7F1439A0" w14:textId="4382F308" w:rsidR="0011406B" w:rsidRDefault="0011406B" w:rsidP="00E316BC">
      <w:pPr>
        <w:rPr>
          <w:color w:val="auto"/>
        </w:rPr>
      </w:pPr>
      <w:r>
        <w:rPr>
          <w:color w:val="auto"/>
        </w:rPr>
        <w:t xml:space="preserve">(7) </w:t>
      </w:r>
      <w:r w:rsidRPr="0011406B">
        <w:rPr>
          <w:color w:val="auto"/>
        </w:rPr>
        <w:t>Yandal programından iki yarıyıl üst üste ders almayan öğrencinin bu programdan kaydı silinir.</w:t>
      </w:r>
    </w:p>
    <w:p w14:paraId="11B26249" w14:textId="0A30D442" w:rsidR="0011406B" w:rsidRDefault="0011406B" w:rsidP="00E316BC">
      <w:pPr>
        <w:rPr>
          <w:color w:val="auto"/>
        </w:rPr>
      </w:pPr>
      <w:r>
        <w:rPr>
          <w:color w:val="auto"/>
        </w:rPr>
        <w:t xml:space="preserve">(8) </w:t>
      </w:r>
      <w:r w:rsidRPr="0011406B">
        <w:rPr>
          <w:color w:val="auto"/>
        </w:rPr>
        <w:t xml:space="preserve">Yandal programından çıkarılan öğrencilerin yandal programında almış oldukları derslerin ne şekilde değerlendirileceği, </w:t>
      </w:r>
      <w:r>
        <w:rPr>
          <w:color w:val="auto"/>
        </w:rPr>
        <w:t>S</w:t>
      </w:r>
      <w:r w:rsidRPr="0011406B">
        <w:rPr>
          <w:color w:val="auto"/>
        </w:rPr>
        <w:t>enato tarafından belirlenir.</w:t>
      </w:r>
    </w:p>
    <w:p w14:paraId="236EA886" w14:textId="3477C7F3" w:rsidR="00493019" w:rsidRPr="00D75D50" w:rsidRDefault="00493019" w:rsidP="00493019">
      <w:pPr>
        <w:pStyle w:val="Balk1"/>
      </w:pPr>
      <w:r>
        <w:t>Yandal Programına Başvuru Süresi</w:t>
      </w:r>
    </w:p>
    <w:p w14:paraId="49ADD8E4" w14:textId="0D4A4CFB" w:rsidR="00493019" w:rsidRDefault="00DF40E8" w:rsidP="00DF40E8">
      <w:pPr>
        <w:rPr>
          <w:color w:val="auto"/>
        </w:rPr>
      </w:pPr>
      <w:r w:rsidRPr="0010379F">
        <w:rPr>
          <w:b/>
          <w:color w:val="auto"/>
        </w:rPr>
        <w:t xml:space="preserve">MADDE </w:t>
      </w:r>
      <w:r>
        <w:rPr>
          <w:b/>
          <w:color w:val="auto"/>
        </w:rPr>
        <w:t>10</w:t>
      </w:r>
      <w:r w:rsidRPr="0010379F">
        <w:rPr>
          <w:b/>
          <w:color w:val="auto"/>
        </w:rPr>
        <w:t xml:space="preserve"> </w:t>
      </w:r>
      <w:r w:rsidRPr="0010379F">
        <w:rPr>
          <w:color w:val="auto"/>
        </w:rPr>
        <w:t>–</w:t>
      </w:r>
      <w:r w:rsidR="00BF6A97">
        <w:rPr>
          <w:color w:val="auto"/>
        </w:rPr>
        <w:t xml:space="preserve"> </w:t>
      </w:r>
      <w:r w:rsidR="000E3FE4" w:rsidRPr="000E3FE4">
        <w:rPr>
          <w:color w:val="auto"/>
        </w:rPr>
        <w:t>Öğrenci, yandal programına, anadal lisans programının en erken üçüncü, en geç altıncı yarıyılın başında başvurabilir.</w:t>
      </w:r>
      <w:r w:rsidR="000E3FE4">
        <w:rPr>
          <w:color w:val="auto"/>
        </w:rPr>
        <w:t xml:space="preserve"> Yıllık eğitim-öğretim veren diploma programlarında </w:t>
      </w:r>
      <w:r w:rsidR="009A3B8C">
        <w:rPr>
          <w:color w:val="auto"/>
        </w:rPr>
        <w:t xml:space="preserve">ikinci ve üçüncü yıllarda başvurabilir. </w:t>
      </w:r>
      <w:r w:rsidR="00756BA1">
        <w:rPr>
          <w:color w:val="auto"/>
        </w:rPr>
        <w:t>Hazırlık sınıfları bu sürelere dâhil edilmez.</w:t>
      </w:r>
    </w:p>
    <w:p w14:paraId="4F8DB28F" w14:textId="61A24A77" w:rsidR="00EF2A13" w:rsidRPr="00D75D50" w:rsidRDefault="00F82CF2">
      <w:pPr>
        <w:spacing w:line="246" w:lineRule="auto"/>
        <w:ind w:left="10" w:right="-15" w:hanging="10"/>
        <w:jc w:val="center"/>
        <w:rPr>
          <w:color w:val="auto"/>
        </w:rPr>
      </w:pPr>
      <w:r w:rsidRPr="00D412B7">
        <w:rPr>
          <w:rStyle w:val="AltKonuChar"/>
        </w:rPr>
        <w:t>DÖRDÜNCÜ BÖLÜM</w:t>
      </w:r>
      <w:r w:rsidR="008B4D0A" w:rsidRPr="00D412B7">
        <w:rPr>
          <w:rStyle w:val="AltKonuChar"/>
        </w:rPr>
        <w:br/>
      </w:r>
      <w:r w:rsidRPr="00D412B7">
        <w:rPr>
          <w:rStyle w:val="AltKonuChar"/>
        </w:rPr>
        <w:t>Çeşitli ve So</w:t>
      </w:r>
      <w:r w:rsidRPr="00D75D50">
        <w:rPr>
          <w:b/>
          <w:color w:val="auto"/>
        </w:rPr>
        <w:t xml:space="preserve">n Hükümler </w:t>
      </w:r>
    </w:p>
    <w:p w14:paraId="0A07FA09" w14:textId="77777777" w:rsidR="00EF2A13" w:rsidRPr="00D75D50" w:rsidRDefault="00F82CF2" w:rsidP="00D412B7">
      <w:pPr>
        <w:pStyle w:val="Balk1"/>
      </w:pPr>
      <w:r w:rsidRPr="00D75D50">
        <w:t xml:space="preserve">Hüküm bulunmayan haller </w:t>
      </w:r>
    </w:p>
    <w:p w14:paraId="0DAA47E2" w14:textId="77777777" w:rsidR="00135EBB" w:rsidRDefault="00F82CF2" w:rsidP="00135EBB">
      <w:pPr>
        <w:rPr>
          <w:color w:val="auto"/>
        </w:rPr>
      </w:pPr>
      <w:r w:rsidRPr="00D75D50">
        <w:rPr>
          <w:b/>
          <w:color w:val="auto"/>
        </w:rPr>
        <w:t>MADDE 1</w:t>
      </w:r>
      <w:r w:rsidR="0052562C">
        <w:rPr>
          <w:b/>
          <w:color w:val="auto"/>
        </w:rPr>
        <w:t>1</w:t>
      </w:r>
      <w:r w:rsidRPr="00D75D50">
        <w:rPr>
          <w:color w:val="auto"/>
        </w:rPr>
        <w:t xml:space="preserve"> –  Bu Yönergede hüküm bulunmayan hallerde; </w:t>
      </w:r>
      <w:r w:rsidR="008B104E" w:rsidRPr="00D75D50">
        <w:rPr>
          <w:color w:val="auto"/>
        </w:rPr>
        <w:t>Yönetmelik</w:t>
      </w:r>
      <w:r w:rsidRPr="00D75D50">
        <w:rPr>
          <w:color w:val="auto"/>
        </w:rPr>
        <w:t xml:space="preserve"> ve 2547 Sayılı Yükseköğretim Kanunu hükümleri uygulanır. </w:t>
      </w:r>
    </w:p>
    <w:p w14:paraId="4D8B0673" w14:textId="58945D2D" w:rsidR="00EF2A13" w:rsidRPr="00135EBB" w:rsidRDefault="00F82CF2" w:rsidP="00135EBB">
      <w:pPr>
        <w:rPr>
          <w:color w:val="auto"/>
        </w:rPr>
      </w:pPr>
      <w:r w:rsidRPr="00D75D50">
        <w:t xml:space="preserve">Yürürlük </w:t>
      </w:r>
    </w:p>
    <w:p w14:paraId="69833AEC" w14:textId="5BB511E7" w:rsidR="00EF2A13" w:rsidRPr="00D75D50" w:rsidRDefault="00F82CF2" w:rsidP="008B104E">
      <w:pPr>
        <w:ind w:firstLine="723"/>
        <w:rPr>
          <w:color w:val="auto"/>
        </w:rPr>
      </w:pPr>
      <w:r w:rsidRPr="00D75D50">
        <w:rPr>
          <w:b/>
          <w:color w:val="auto"/>
        </w:rPr>
        <w:t>MADDE 1</w:t>
      </w:r>
      <w:r w:rsidR="0052562C">
        <w:rPr>
          <w:b/>
          <w:color w:val="auto"/>
        </w:rPr>
        <w:t>2</w:t>
      </w:r>
      <w:r w:rsidR="00F93CE8" w:rsidRPr="00D75D50">
        <w:rPr>
          <w:color w:val="auto"/>
        </w:rPr>
        <w:t xml:space="preserve"> – </w:t>
      </w:r>
      <w:r w:rsidRPr="00D75D50">
        <w:rPr>
          <w:color w:val="auto"/>
        </w:rPr>
        <w:t xml:space="preserve"> Bu Yönerge</w:t>
      </w:r>
      <w:r w:rsidR="008B104E" w:rsidRPr="00D75D50">
        <w:rPr>
          <w:color w:val="auto"/>
        </w:rPr>
        <w:t xml:space="preserve">, Senato tarafından kabul edildiği tarihte </w:t>
      </w:r>
      <w:r w:rsidRPr="00D75D50">
        <w:rPr>
          <w:color w:val="auto"/>
        </w:rPr>
        <w:t xml:space="preserve">yürürlüğe girer. </w:t>
      </w:r>
    </w:p>
    <w:p w14:paraId="6A786512" w14:textId="77777777" w:rsidR="00EF2A13" w:rsidRPr="00D75D50" w:rsidRDefault="00F82CF2" w:rsidP="00D412B7">
      <w:pPr>
        <w:pStyle w:val="Balk1"/>
      </w:pPr>
      <w:r w:rsidRPr="00D75D50">
        <w:t xml:space="preserve">Yürütme </w:t>
      </w:r>
    </w:p>
    <w:p w14:paraId="27CA4E9D" w14:textId="70ED0A81" w:rsidR="00EF2A13" w:rsidRDefault="00F82CF2" w:rsidP="008B104E">
      <w:pPr>
        <w:spacing w:after="0"/>
        <w:ind w:firstLine="723"/>
        <w:rPr>
          <w:color w:val="auto"/>
        </w:rPr>
      </w:pPr>
      <w:r w:rsidRPr="00D75D50">
        <w:rPr>
          <w:b/>
          <w:color w:val="auto"/>
        </w:rPr>
        <w:t>MADDE 1</w:t>
      </w:r>
      <w:r w:rsidR="0052562C">
        <w:rPr>
          <w:b/>
          <w:color w:val="auto"/>
        </w:rPr>
        <w:t>3</w:t>
      </w:r>
      <w:r w:rsidRPr="00D75D50">
        <w:rPr>
          <w:color w:val="auto"/>
        </w:rPr>
        <w:t xml:space="preserve"> – Bu Yönerge hükümlerini Rektör yürütür. </w:t>
      </w:r>
    </w:p>
    <w:sectPr w:rsidR="00EF2A13" w:rsidSect="00610129">
      <w:footerReference w:type="default" r:id="rId9"/>
      <w:pgSz w:w="11906" w:h="16838"/>
      <w:pgMar w:top="1457" w:right="1411" w:bottom="1429"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96883" w14:textId="77777777" w:rsidR="004335E4" w:rsidRDefault="004335E4" w:rsidP="00D3519D">
      <w:pPr>
        <w:spacing w:after="0" w:line="240" w:lineRule="auto"/>
      </w:pPr>
      <w:r>
        <w:separator/>
      </w:r>
    </w:p>
  </w:endnote>
  <w:endnote w:type="continuationSeparator" w:id="0">
    <w:p w14:paraId="4789CAF8" w14:textId="77777777" w:rsidR="004335E4" w:rsidRDefault="004335E4" w:rsidP="00D3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243823"/>
      <w:docPartObj>
        <w:docPartGallery w:val="Page Numbers (Bottom of Page)"/>
        <w:docPartUnique/>
      </w:docPartObj>
    </w:sdtPr>
    <w:sdtEndPr/>
    <w:sdtContent>
      <w:p w14:paraId="59E08415" w14:textId="1B1593B5" w:rsidR="00D3519D" w:rsidRDefault="00D3519D">
        <w:pPr>
          <w:pStyle w:val="Altbilgi"/>
          <w:jc w:val="center"/>
        </w:pPr>
        <w:r>
          <w:fldChar w:fldCharType="begin"/>
        </w:r>
        <w:r>
          <w:instrText>PAGE   \* MERGEFORMAT</w:instrText>
        </w:r>
        <w:r>
          <w:fldChar w:fldCharType="separate"/>
        </w:r>
        <w:r w:rsidR="00224E1F">
          <w:rPr>
            <w:noProof/>
          </w:rPr>
          <w:t>2</w:t>
        </w:r>
        <w:r>
          <w:fldChar w:fldCharType="end"/>
        </w:r>
      </w:p>
    </w:sdtContent>
  </w:sdt>
  <w:p w14:paraId="53CE73D0" w14:textId="77777777" w:rsidR="00D3519D" w:rsidRDefault="00D3519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9A261" w14:textId="77777777" w:rsidR="004335E4" w:rsidRDefault="004335E4" w:rsidP="00D3519D">
      <w:pPr>
        <w:spacing w:after="0" w:line="240" w:lineRule="auto"/>
      </w:pPr>
      <w:r>
        <w:separator/>
      </w:r>
    </w:p>
  </w:footnote>
  <w:footnote w:type="continuationSeparator" w:id="0">
    <w:p w14:paraId="3CFCA700" w14:textId="77777777" w:rsidR="004335E4" w:rsidRDefault="004335E4" w:rsidP="00D351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01BC1"/>
    <w:multiLevelType w:val="hybridMultilevel"/>
    <w:tmpl w:val="6E760510"/>
    <w:lvl w:ilvl="0" w:tplc="32C04918">
      <w:start w:val="1"/>
      <w:numFmt w:val="lowerLetter"/>
      <w:lvlText w:val="%1."/>
      <w:lvlJc w:val="left"/>
      <w:pPr>
        <w:ind w:left="1043" w:hanging="360"/>
      </w:pPr>
      <w:rPr>
        <w:rFonts w:hint="default"/>
        <w:b/>
      </w:rPr>
    </w:lvl>
    <w:lvl w:ilvl="1" w:tplc="041F0019" w:tentative="1">
      <w:start w:val="1"/>
      <w:numFmt w:val="lowerLetter"/>
      <w:lvlText w:val="%2."/>
      <w:lvlJc w:val="left"/>
      <w:pPr>
        <w:ind w:left="1763" w:hanging="360"/>
      </w:pPr>
    </w:lvl>
    <w:lvl w:ilvl="2" w:tplc="041F001B" w:tentative="1">
      <w:start w:val="1"/>
      <w:numFmt w:val="lowerRoman"/>
      <w:lvlText w:val="%3."/>
      <w:lvlJc w:val="right"/>
      <w:pPr>
        <w:ind w:left="2483" w:hanging="180"/>
      </w:pPr>
    </w:lvl>
    <w:lvl w:ilvl="3" w:tplc="041F000F" w:tentative="1">
      <w:start w:val="1"/>
      <w:numFmt w:val="decimal"/>
      <w:lvlText w:val="%4."/>
      <w:lvlJc w:val="left"/>
      <w:pPr>
        <w:ind w:left="3203" w:hanging="360"/>
      </w:pPr>
    </w:lvl>
    <w:lvl w:ilvl="4" w:tplc="041F0019" w:tentative="1">
      <w:start w:val="1"/>
      <w:numFmt w:val="lowerLetter"/>
      <w:lvlText w:val="%5."/>
      <w:lvlJc w:val="left"/>
      <w:pPr>
        <w:ind w:left="3923" w:hanging="360"/>
      </w:pPr>
    </w:lvl>
    <w:lvl w:ilvl="5" w:tplc="041F001B" w:tentative="1">
      <w:start w:val="1"/>
      <w:numFmt w:val="lowerRoman"/>
      <w:lvlText w:val="%6."/>
      <w:lvlJc w:val="right"/>
      <w:pPr>
        <w:ind w:left="4643" w:hanging="180"/>
      </w:pPr>
    </w:lvl>
    <w:lvl w:ilvl="6" w:tplc="041F000F" w:tentative="1">
      <w:start w:val="1"/>
      <w:numFmt w:val="decimal"/>
      <w:lvlText w:val="%7."/>
      <w:lvlJc w:val="left"/>
      <w:pPr>
        <w:ind w:left="5363" w:hanging="360"/>
      </w:pPr>
    </w:lvl>
    <w:lvl w:ilvl="7" w:tplc="041F0019" w:tentative="1">
      <w:start w:val="1"/>
      <w:numFmt w:val="lowerLetter"/>
      <w:lvlText w:val="%8."/>
      <w:lvlJc w:val="left"/>
      <w:pPr>
        <w:ind w:left="6083" w:hanging="360"/>
      </w:pPr>
    </w:lvl>
    <w:lvl w:ilvl="8" w:tplc="041F001B" w:tentative="1">
      <w:start w:val="1"/>
      <w:numFmt w:val="lowerRoman"/>
      <w:lvlText w:val="%9."/>
      <w:lvlJc w:val="right"/>
      <w:pPr>
        <w:ind w:left="6803" w:hanging="180"/>
      </w:pPr>
    </w:lvl>
  </w:abstractNum>
  <w:abstractNum w:abstractNumId="1">
    <w:nsid w:val="1DC8363A"/>
    <w:multiLevelType w:val="hybridMultilevel"/>
    <w:tmpl w:val="138EA8AA"/>
    <w:lvl w:ilvl="0" w:tplc="20C6BAFC">
      <w:start w:val="1"/>
      <w:numFmt w:val="lowerLetter"/>
      <w:lvlText w:val="%1)"/>
      <w:lvlJc w:val="left"/>
      <w:pPr>
        <w:ind w:left="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FA263FDE">
      <w:start w:val="1"/>
      <w:numFmt w:val="lowerLetter"/>
      <w:lvlText w:val="%2)"/>
      <w:lvlJc w:val="left"/>
      <w:pPr>
        <w:ind w:left="7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7A407BCA">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7F0EDA6C">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ED268D22">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B77A7774">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0147FFE">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9ED626E4">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785AABD0">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
    <w:nsid w:val="2B0E7871"/>
    <w:multiLevelType w:val="hybridMultilevel"/>
    <w:tmpl w:val="C6401608"/>
    <w:lvl w:ilvl="0" w:tplc="B60223DC">
      <w:start w:val="1"/>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0D584A36">
      <w:start w:val="2"/>
      <w:numFmt w:val="decimal"/>
      <w:lvlText w:val="(%2)"/>
      <w:lvlJc w:val="left"/>
      <w:pPr>
        <w:ind w:left="7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20245E6">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11AA24D4">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42681984">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488A4FBA">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67AC730">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1540B208">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8E164BA0">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
    <w:nsid w:val="4F5E1A04"/>
    <w:multiLevelType w:val="hybridMultilevel"/>
    <w:tmpl w:val="CB76EA8E"/>
    <w:lvl w:ilvl="0" w:tplc="1540A59C">
      <w:start w:val="1"/>
      <w:numFmt w:val="lowerLetter"/>
      <w:lvlText w:val="%1)"/>
      <w:lvlJc w:val="left"/>
      <w:pPr>
        <w:ind w:left="1043" w:hanging="360"/>
      </w:pPr>
      <w:rPr>
        <w:rFonts w:hint="default"/>
      </w:rPr>
    </w:lvl>
    <w:lvl w:ilvl="1" w:tplc="041F0019" w:tentative="1">
      <w:start w:val="1"/>
      <w:numFmt w:val="lowerLetter"/>
      <w:lvlText w:val="%2."/>
      <w:lvlJc w:val="left"/>
      <w:pPr>
        <w:ind w:left="1763" w:hanging="360"/>
      </w:pPr>
    </w:lvl>
    <w:lvl w:ilvl="2" w:tplc="041F001B" w:tentative="1">
      <w:start w:val="1"/>
      <w:numFmt w:val="lowerRoman"/>
      <w:lvlText w:val="%3."/>
      <w:lvlJc w:val="right"/>
      <w:pPr>
        <w:ind w:left="2483" w:hanging="180"/>
      </w:pPr>
    </w:lvl>
    <w:lvl w:ilvl="3" w:tplc="041F000F" w:tentative="1">
      <w:start w:val="1"/>
      <w:numFmt w:val="decimal"/>
      <w:lvlText w:val="%4."/>
      <w:lvlJc w:val="left"/>
      <w:pPr>
        <w:ind w:left="3203" w:hanging="360"/>
      </w:pPr>
    </w:lvl>
    <w:lvl w:ilvl="4" w:tplc="041F0019" w:tentative="1">
      <w:start w:val="1"/>
      <w:numFmt w:val="lowerLetter"/>
      <w:lvlText w:val="%5."/>
      <w:lvlJc w:val="left"/>
      <w:pPr>
        <w:ind w:left="3923" w:hanging="360"/>
      </w:pPr>
    </w:lvl>
    <w:lvl w:ilvl="5" w:tplc="041F001B" w:tentative="1">
      <w:start w:val="1"/>
      <w:numFmt w:val="lowerRoman"/>
      <w:lvlText w:val="%6."/>
      <w:lvlJc w:val="right"/>
      <w:pPr>
        <w:ind w:left="4643" w:hanging="180"/>
      </w:pPr>
    </w:lvl>
    <w:lvl w:ilvl="6" w:tplc="041F000F" w:tentative="1">
      <w:start w:val="1"/>
      <w:numFmt w:val="decimal"/>
      <w:lvlText w:val="%7."/>
      <w:lvlJc w:val="left"/>
      <w:pPr>
        <w:ind w:left="5363" w:hanging="360"/>
      </w:pPr>
    </w:lvl>
    <w:lvl w:ilvl="7" w:tplc="041F0019" w:tentative="1">
      <w:start w:val="1"/>
      <w:numFmt w:val="lowerLetter"/>
      <w:lvlText w:val="%8."/>
      <w:lvlJc w:val="left"/>
      <w:pPr>
        <w:ind w:left="6083" w:hanging="360"/>
      </w:pPr>
    </w:lvl>
    <w:lvl w:ilvl="8" w:tplc="041F001B" w:tentative="1">
      <w:start w:val="1"/>
      <w:numFmt w:val="lowerRoman"/>
      <w:lvlText w:val="%9."/>
      <w:lvlJc w:val="right"/>
      <w:pPr>
        <w:ind w:left="6803" w:hanging="180"/>
      </w:pPr>
    </w:lvl>
  </w:abstractNum>
  <w:abstractNum w:abstractNumId="4">
    <w:nsid w:val="5CB71884"/>
    <w:multiLevelType w:val="hybridMultilevel"/>
    <w:tmpl w:val="E3A4A456"/>
    <w:lvl w:ilvl="0" w:tplc="F47AB442">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684B5648"/>
    <w:multiLevelType w:val="hybridMultilevel"/>
    <w:tmpl w:val="852C5E0C"/>
    <w:lvl w:ilvl="0" w:tplc="8A5A33E2">
      <w:start w:val="1"/>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C1C067FE">
      <w:start w:val="2"/>
      <w:numFmt w:val="decimal"/>
      <w:lvlText w:val="(%2)"/>
      <w:lvlJc w:val="left"/>
      <w:pPr>
        <w:ind w:left="7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12EE7ABA">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B40CE7C0">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5046DFE6">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086ED760">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2AFA07D4">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9E78EB76">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8B025982">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6">
    <w:nsid w:val="7AE15295"/>
    <w:multiLevelType w:val="hybridMultilevel"/>
    <w:tmpl w:val="C59209CA"/>
    <w:lvl w:ilvl="0" w:tplc="DA9290E8">
      <w:start w:val="1"/>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A29A97E8">
      <w:start w:val="2"/>
      <w:numFmt w:val="decimal"/>
      <w:lvlText w:val="(%2)"/>
      <w:lvlJc w:val="left"/>
      <w:pPr>
        <w:ind w:left="7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2744D5B6">
      <w:start w:val="1"/>
      <w:numFmt w:val="lowerRoman"/>
      <w:lvlText w:val="%3"/>
      <w:lvlJc w:val="left"/>
      <w:pPr>
        <w:ind w:left="17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5DF861FC">
      <w:start w:val="1"/>
      <w:numFmt w:val="decimal"/>
      <w:lvlText w:val="%4"/>
      <w:lvlJc w:val="left"/>
      <w:pPr>
        <w:ind w:left="25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57DAAAC8">
      <w:start w:val="1"/>
      <w:numFmt w:val="lowerLetter"/>
      <w:lvlText w:val="%5"/>
      <w:lvlJc w:val="left"/>
      <w:pPr>
        <w:ind w:left="32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7623422">
      <w:start w:val="1"/>
      <w:numFmt w:val="lowerRoman"/>
      <w:lvlText w:val="%6"/>
      <w:lvlJc w:val="left"/>
      <w:pPr>
        <w:ind w:left="39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196D600">
      <w:start w:val="1"/>
      <w:numFmt w:val="decimal"/>
      <w:lvlText w:val="%7"/>
      <w:lvlJc w:val="left"/>
      <w:pPr>
        <w:ind w:left="46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675CA3B4">
      <w:start w:val="1"/>
      <w:numFmt w:val="lowerLetter"/>
      <w:lvlText w:val="%8"/>
      <w:lvlJc w:val="left"/>
      <w:pPr>
        <w:ind w:left="53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E0AA73F4">
      <w:start w:val="1"/>
      <w:numFmt w:val="lowerRoman"/>
      <w:lvlText w:val="%9"/>
      <w:lvlJc w:val="left"/>
      <w:pPr>
        <w:ind w:left="61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num w:numId="1">
    <w:abstractNumId w:val="1"/>
  </w:num>
  <w:num w:numId="2">
    <w:abstractNumId w:val="6"/>
  </w:num>
  <w:num w:numId="3">
    <w:abstractNumId w:val="5"/>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A13"/>
    <w:rsid w:val="0000196C"/>
    <w:rsid w:val="000268AF"/>
    <w:rsid w:val="00072D5A"/>
    <w:rsid w:val="0009352A"/>
    <w:rsid w:val="000C3457"/>
    <w:rsid w:val="000C55AA"/>
    <w:rsid w:val="000C5CAE"/>
    <w:rsid w:val="000C6807"/>
    <w:rsid w:val="000D0862"/>
    <w:rsid w:val="000D6578"/>
    <w:rsid w:val="000E3FE4"/>
    <w:rsid w:val="0010379F"/>
    <w:rsid w:val="0011406B"/>
    <w:rsid w:val="001266A2"/>
    <w:rsid w:val="00135EBB"/>
    <w:rsid w:val="001536FA"/>
    <w:rsid w:val="001668A4"/>
    <w:rsid w:val="00174DAE"/>
    <w:rsid w:val="0017778E"/>
    <w:rsid w:val="0018671B"/>
    <w:rsid w:val="00190A41"/>
    <w:rsid w:val="001A06CB"/>
    <w:rsid w:val="001C022D"/>
    <w:rsid w:val="001D7757"/>
    <w:rsid w:val="00224E1F"/>
    <w:rsid w:val="00231B5B"/>
    <w:rsid w:val="00265660"/>
    <w:rsid w:val="002748BB"/>
    <w:rsid w:val="00275C32"/>
    <w:rsid w:val="00280C8C"/>
    <w:rsid w:val="0028108A"/>
    <w:rsid w:val="002A1E86"/>
    <w:rsid w:val="002A5971"/>
    <w:rsid w:val="002B0C2B"/>
    <w:rsid w:val="003152D2"/>
    <w:rsid w:val="00360A3B"/>
    <w:rsid w:val="00376A0D"/>
    <w:rsid w:val="0038307D"/>
    <w:rsid w:val="003951BF"/>
    <w:rsid w:val="003B627A"/>
    <w:rsid w:val="003F3FDD"/>
    <w:rsid w:val="003F52E7"/>
    <w:rsid w:val="00411F38"/>
    <w:rsid w:val="00417C22"/>
    <w:rsid w:val="004335E4"/>
    <w:rsid w:val="00436185"/>
    <w:rsid w:val="004418EB"/>
    <w:rsid w:val="004465AA"/>
    <w:rsid w:val="00453C47"/>
    <w:rsid w:val="00462EA0"/>
    <w:rsid w:val="0046556E"/>
    <w:rsid w:val="00473E7D"/>
    <w:rsid w:val="00474237"/>
    <w:rsid w:val="00476EDE"/>
    <w:rsid w:val="00493019"/>
    <w:rsid w:val="00493A11"/>
    <w:rsid w:val="00495897"/>
    <w:rsid w:val="004A0992"/>
    <w:rsid w:val="004A6540"/>
    <w:rsid w:val="004A7434"/>
    <w:rsid w:val="004B4619"/>
    <w:rsid w:val="004F4409"/>
    <w:rsid w:val="0050028C"/>
    <w:rsid w:val="0052562C"/>
    <w:rsid w:val="0058102D"/>
    <w:rsid w:val="005D6CF5"/>
    <w:rsid w:val="005E0B9F"/>
    <w:rsid w:val="00610129"/>
    <w:rsid w:val="006227F0"/>
    <w:rsid w:val="00633C28"/>
    <w:rsid w:val="0065628D"/>
    <w:rsid w:val="00680AF1"/>
    <w:rsid w:val="006852EE"/>
    <w:rsid w:val="00697E62"/>
    <w:rsid w:val="006A0C16"/>
    <w:rsid w:val="006A5CA0"/>
    <w:rsid w:val="006A76D0"/>
    <w:rsid w:val="006C5B9B"/>
    <w:rsid w:val="006E1FAD"/>
    <w:rsid w:val="006F082C"/>
    <w:rsid w:val="00711907"/>
    <w:rsid w:val="007121C6"/>
    <w:rsid w:val="00732C66"/>
    <w:rsid w:val="00732F9B"/>
    <w:rsid w:val="00740A81"/>
    <w:rsid w:val="007426DD"/>
    <w:rsid w:val="00756BA1"/>
    <w:rsid w:val="00773002"/>
    <w:rsid w:val="007765A8"/>
    <w:rsid w:val="007813B2"/>
    <w:rsid w:val="00783249"/>
    <w:rsid w:val="007A223A"/>
    <w:rsid w:val="007D31F6"/>
    <w:rsid w:val="007E7675"/>
    <w:rsid w:val="008018F3"/>
    <w:rsid w:val="00865401"/>
    <w:rsid w:val="00876C14"/>
    <w:rsid w:val="00880020"/>
    <w:rsid w:val="008B104E"/>
    <w:rsid w:val="008B4D0A"/>
    <w:rsid w:val="008B4D15"/>
    <w:rsid w:val="008D2CAE"/>
    <w:rsid w:val="008E4E22"/>
    <w:rsid w:val="008F207C"/>
    <w:rsid w:val="00900915"/>
    <w:rsid w:val="00921764"/>
    <w:rsid w:val="009223E5"/>
    <w:rsid w:val="0094355F"/>
    <w:rsid w:val="009A3B8C"/>
    <w:rsid w:val="009D5C93"/>
    <w:rsid w:val="009E60F2"/>
    <w:rsid w:val="00A11E6F"/>
    <w:rsid w:val="00A14F9D"/>
    <w:rsid w:val="00A50B85"/>
    <w:rsid w:val="00A838CE"/>
    <w:rsid w:val="00A9078A"/>
    <w:rsid w:val="00AA3DB1"/>
    <w:rsid w:val="00AF34F9"/>
    <w:rsid w:val="00B06A10"/>
    <w:rsid w:val="00B15918"/>
    <w:rsid w:val="00B22AAE"/>
    <w:rsid w:val="00B30BE2"/>
    <w:rsid w:val="00B337C4"/>
    <w:rsid w:val="00B35DC6"/>
    <w:rsid w:val="00B42760"/>
    <w:rsid w:val="00B61318"/>
    <w:rsid w:val="00B73A0B"/>
    <w:rsid w:val="00B82D57"/>
    <w:rsid w:val="00BA29D1"/>
    <w:rsid w:val="00BC230B"/>
    <w:rsid w:val="00BC2612"/>
    <w:rsid w:val="00BC4059"/>
    <w:rsid w:val="00BD76F2"/>
    <w:rsid w:val="00BF6A97"/>
    <w:rsid w:val="00C172F4"/>
    <w:rsid w:val="00C20598"/>
    <w:rsid w:val="00C219BA"/>
    <w:rsid w:val="00C24388"/>
    <w:rsid w:val="00C300E6"/>
    <w:rsid w:val="00C64FCB"/>
    <w:rsid w:val="00C66481"/>
    <w:rsid w:val="00C6704D"/>
    <w:rsid w:val="00C93347"/>
    <w:rsid w:val="00CA62D2"/>
    <w:rsid w:val="00CE5FD5"/>
    <w:rsid w:val="00D14965"/>
    <w:rsid w:val="00D3519D"/>
    <w:rsid w:val="00D412B7"/>
    <w:rsid w:val="00D6439C"/>
    <w:rsid w:val="00D71D93"/>
    <w:rsid w:val="00D75D50"/>
    <w:rsid w:val="00D801EC"/>
    <w:rsid w:val="00DC740F"/>
    <w:rsid w:val="00DD1771"/>
    <w:rsid w:val="00DE4292"/>
    <w:rsid w:val="00DF40E8"/>
    <w:rsid w:val="00E06A0F"/>
    <w:rsid w:val="00E137D0"/>
    <w:rsid w:val="00E3151B"/>
    <w:rsid w:val="00E316BC"/>
    <w:rsid w:val="00E33AAD"/>
    <w:rsid w:val="00E37872"/>
    <w:rsid w:val="00E55E8D"/>
    <w:rsid w:val="00E6612A"/>
    <w:rsid w:val="00EA1FC7"/>
    <w:rsid w:val="00EC5DB4"/>
    <w:rsid w:val="00EC6F33"/>
    <w:rsid w:val="00EE61C7"/>
    <w:rsid w:val="00EF2A13"/>
    <w:rsid w:val="00EF4264"/>
    <w:rsid w:val="00EF441D"/>
    <w:rsid w:val="00F1174C"/>
    <w:rsid w:val="00F254E4"/>
    <w:rsid w:val="00F343E2"/>
    <w:rsid w:val="00F53C0C"/>
    <w:rsid w:val="00F82CF2"/>
    <w:rsid w:val="00F93CE8"/>
    <w:rsid w:val="00F96083"/>
    <w:rsid w:val="00FA15C2"/>
    <w:rsid w:val="00FB27F1"/>
    <w:rsid w:val="00FC30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13" w:line="267" w:lineRule="auto"/>
      <w:ind w:left="-15" w:firstLine="698"/>
      <w:jc w:val="both"/>
    </w:pPr>
    <w:rPr>
      <w:rFonts w:ascii="Calibri" w:eastAsia="Calibri" w:hAnsi="Calibri" w:cs="Calibri"/>
      <w:color w:val="000000"/>
    </w:rPr>
  </w:style>
  <w:style w:type="paragraph" w:styleId="Balk1">
    <w:name w:val="heading 1"/>
    <w:basedOn w:val="AltKonu"/>
    <w:next w:val="Normal"/>
    <w:link w:val="Balk1Char"/>
    <w:uiPriority w:val="9"/>
    <w:qFormat/>
    <w:rsid w:val="00BC230B"/>
    <w:pPr>
      <w:ind w:firstLine="697"/>
      <w:jc w:val="left"/>
      <w:outlineLvl w:val="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53C0C"/>
    <w:pPr>
      <w:ind w:left="720"/>
      <w:contextualSpacing/>
    </w:pPr>
  </w:style>
  <w:style w:type="character" w:styleId="AklamaBavurusu">
    <w:name w:val="annotation reference"/>
    <w:basedOn w:val="VarsaylanParagrafYazTipi"/>
    <w:uiPriority w:val="99"/>
    <w:semiHidden/>
    <w:unhideWhenUsed/>
    <w:rsid w:val="007E7675"/>
    <w:rPr>
      <w:sz w:val="16"/>
      <w:szCs w:val="16"/>
    </w:rPr>
  </w:style>
  <w:style w:type="paragraph" w:styleId="AklamaMetni">
    <w:name w:val="annotation text"/>
    <w:basedOn w:val="Normal"/>
    <w:link w:val="AklamaMetniChar"/>
    <w:uiPriority w:val="99"/>
    <w:semiHidden/>
    <w:unhideWhenUsed/>
    <w:rsid w:val="007E767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E7675"/>
    <w:rPr>
      <w:rFonts w:ascii="Calibri" w:eastAsia="Calibri" w:hAnsi="Calibri" w:cs="Calibri"/>
      <w:color w:val="000000"/>
      <w:sz w:val="20"/>
      <w:szCs w:val="20"/>
    </w:rPr>
  </w:style>
  <w:style w:type="paragraph" w:styleId="AklamaKonusu">
    <w:name w:val="annotation subject"/>
    <w:basedOn w:val="AklamaMetni"/>
    <w:next w:val="AklamaMetni"/>
    <w:link w:val="AklamaKonusuChar"/>
    <w:uiPriority w:val="99"/>
    <w:semiHidden/>
    <w:unhideWhenUsed/>
    <w:rsid w:val="007E7675"/>
    <w:rPr>
      <w:b/>
      <w:bCs/>
    </w:rPr>
  </w:style>
  <w:style w:type="character" w:customStyle="1" w:styleId="AklamaKonusuChar">
    <w:name w:val="Açıklama Konusu Char"/>
    <w:basedOn w:val="AklamaMetniChar"/>
    <w:link w:val="AklamaKonusu"/>
    <w:uiPriority w:val="99"/>
    <w:semiHidden/>
    <w:rsid w:val="007E7675"/>
    <w:rPr>
      <w:rFonts w:ascii="Calibri" w:eastAsia="Calibri" w:hAnsi="Calibri" w:cs="Calibri"/>
      <w:b/>
      <w:bCs/>
      <w:color w:val="000000"/>
      <w:sz w:val="20"/>
      <w:szCs w:val="20"/>
    </w:rPr>
  </w:style>
  <w:style w:type="paragraph" w:styleId="BalonMetni">
    <w:name w:val="Balloon Text"/>
    <w:basedOn w:val="Normal"/>
    <w:link w:val="BalonMetniChar"/>
    <w:uiPriority w:val="99"/>
    <w:semiHidden/>
    <w:unhideWhenUsed/>
    <w:rsid w:val="007E767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E7675"/>
    <w:rPr>
      <w:rFonts w:ascii="Segoe UI" w:eastAsia="Calibri" w:hAnsi="Segoe UI" w:cs="Segoe UI"/>
      <w:color w:val="000000"/>
      <w:sz w:val="18"/>
      <w:szCs w:val="18"/>
    </w:rPr>
  </w:style>
  <w:style w:type="paragraph" w:customStyle="1" w:styleId="AltKonu">
    <w:name w:val="Alt Konu"/>
    <w:basedOn w:val="KonuBal"/>
    <w:link w:val="AltKonuChar"/>
    <w:qFormat/>
    <w:rsid w:val="00900915"/>
    <w:pPr>
      <w:spacing w:before="360" w:after="240" w:line="240" w:lineRule="auto"/>
    </w:pPr>
  </w:style>
  <w:style w:type="character" w:styleId="YerTutucuMetni">
    <w:name w:val="Placeholder Text"/>
    <w:basedOn w:val="VarsaylanParagrafYazTipi"/>
    <w:uiPriority w:val="99"/>
    <w:semiHidden/>
    <w:rsid w:val="00BC4059"/>
    <w:rPr>
      <w:color w:val="808080"/>
    </w:rPr>
  </w:style>
  <w:style w:type="character" w:customStyle="1" w:styleId="AltKonuChar">
    <w:name w:val="Alt Konu Char"/>
    <w:basedOn w:val="VarsaylanParagrafYazTipi"/>
    <w:link w:val="AltKonu"/>
    <w:rsid w:val="00900915"/>
    <w:rPr>
      <w:rFonts w:ascii="Calibri" w:eastAsia="Calibri" w:hAnsi="Calibri" w:cs="Calibri"/>
      <w:b/>
    </w:rPr>
  </w:style>
  <w:style w:type="paragraph" w:styleId="stbilgi">
    <w:name w:val="header"/>
    <w:basedOn w:val="Normal"/>
    <w:link w:val="stbilgiChar"/>
    <w:uiPriority w:val="99"/>
    <w:unhideWhenUsed/>
    <w:rsid w:val="00D3519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3519D"/>
    <w:rPr>
      <w:rFonts w:ascii="Calibri" w:eastAsia="Calibri" w:hAnsi="Calibri" w:cs="Calibri"/>
      <w:color w:val="000000"/>
    </w:rPr>
  </w:style>
  <w:style w:type="paragraph" w:styleId="Altbilgi">
    <w:name w:val="footer"/>
    <w:basedOn w:val="Normal"/>
    <w:link w:val="AltbilgiChar"/>
    <w:uiPriority w:val="99"/>
    <w:unhideWhenUsed/>
    <w:rsid w:val="00D3519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3519D"/>
    <w:rPr>
      <w:rFonts w:ascii="Calibri" w:eastAsia="Calibri" w:hAnsi="Calibri" w:cs="Calibri"/>
      <w:color w:val="000000"/>
    </w:rPr>
  </w:style>
  <w:style w:type="paragraph" w:styleId="KonuBal">
    <w:name w:val="Title"/>
    <w:basedOn w:val="Normal"/>
    <w:next w:val="Normal"/>
    <w:link w:val="KonuBalChar"/>
    <w:uiPriority w:val="10"/>
    <w:qFormat/>
    <w:rsid w:val="00BC230B"/>
    <w:pPr>
      <w:keepNext/>
      <w:keepLines/>
      <w:spacing w:line="247" w:lineRule="auto"/>
      <w:ind w:left="11" w:right="-17" w:hanging="11"/>
      <w:jc w:val="center"/>
    </w:pPr>
    <w:rPr>
      <w:b/>
      <w:color w:val="auto"/>
    </w:rPr>
  </w:style>
  <w:style w:type="character" w:customStyle="1" w:styleId="KonuBalChar">
    <w:name w:val="Konu Başlığı Char"/>
    <w:basedOn w:val="VarsaylanParagrafYazTipi"/>
    <w:link w:val="KonuBal"/>
    <w:uiPriority w:val="10"/>
    <w:rsid w:val="00BC230B"/>
    <w:rPr>
      <w:rFonts w:ascii="Calibri" w:eastAsia="Calibri" w:hAnsi="Calibri" w:cs="Calibri"/>
      <w:b/>
    </w:rPr>
  </w:style>
  <w:style w:type="character" w:customStyle="1" w:styleId="Balk1Char">
    <w:name w:val="Başlık 1 Char"/>
    <w:basedOn w:val="VarsaylanParagrafYazTipi"/>
    <w:link w:val="Balk1"/>
    <w:uiPriority w:val="9"/>
    <w:rsid w:val="00BC230B"/>
    <w:rPr>
      <w:rFonts w:ascii="Calibri" w:eastAsia="Calibri" w:hAnsi="Calibri" w:cs="Calibri"/>
      <w:b/>
    </w:rPr>
  </w:style>
  <w:style w:type="paragraph" w:styleId="T1">
    <w:name w:val="toc 1"/>
    <w:basedOn w:val="Normal"/>
    <w:next w:val="Normal"/>
    <w:autoRedefine/>
    <w:uiPriority w:val="39"/>
    <w:unhideWhenUsed/>
    <w:rsid w:val="00493019"/>
    <w:pPr>
      <w:spacing w:after="100"/>
      <w:ind w:left="0"/>
    </w:pPr>
  </w:style>
  <w:style w:type="character" w:styleId="Kpr">
    <w:name w:val="Hyperlink"/>
    <w:basedOn w:val="VarsaylanParagrafYazTipi"/>
    <w:uiPriority w:val="99"/>
    <w:unhideWhenUsed/>
    <w:rsid w:val="0049301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13" w:line="267" w:lineRule="auto"/>
      <w:ind w:left="-15" w:firstLine="698"/>
      <w:jc w:val="both"/>
    </w:pPr>
    <w:rPr>
      <w:rFonts w:ascii="Calibri" w:eastAsia="Calibri" w:hAnsi="Calibri" w:cs="Calibri"/>
      <w:color w:val="000000"/>
    </w:rPr>
  </w:style>
  <w:style w:type="paragraph" w:styleId="Balk1">
    <w:name w:val="heading 1"/>
    <w:basedOn w:val="AltKonu"/>
    <w:next w:val="Normal"/>
    <w:link w:val="Balk1Char"/>
    <w:uiPriority w:val="9"/>
    <w:qFormat/>
    <w:rsid w:val="00BC230B"/>
    <w:pPr>
      <w:ind w:firstLine="697"/>
      <w:jc w:val="left"/>
      <w:outlineLvl w:val="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53C0C"/>
    <w:pPr>
      <w:ind w:left="720"/>
      <w:contextualSpacing/>
    </w:pPr>
  </w:style>
  <w:style w:type="character" w:styleId="AklamaBavurusu">
    <w:name w:val="annotation reference"/>
    <w:basedOn w:val="VarsaylanParagrafYazTipi"/>
    <w:uiPriority w:val="99"/>
    <w:semiHidden/>
    <w:unhideWhenUsed/>
    <w:rsid w:val="007E7675"/>
    <w:rPr>
      <w:sz w:val="16"/>
      <w:szCs w:val="16"/>
    </w:rPr>
  </w:style>
  <w:style w:type="paragraph" w:styleId="AklamaMetni">
    <w:name w:val="annotation text"/>
    <w:basedOn w:val="Normal"/>
    <w:link w:val="AklamaMetniChar"/>
    <w:uiPriority w:val="99"/>
    <w:semiHidden/>
    <w:unhideWhenUsed/>
    <w:rsid w:val="007E767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E7675"/>
    <w:rPr>
      <w:rFonts w:ascii="Calibri" w:eastAsia="Calibri" w:hAnsi="Calibri" w:cs="Calibri"/>
      <w:color w:val="000000"/>
      <w:sz w:val="20"/>
      <w:szCs w:val="20"/>
    </w:rPr>
  </w:style>
  <w:style w:type="paragraph" w:styleId="AklamaKonusu">
    <w:name w:val="annotation subject"/>
    <w:basedOn w:val="AklamaMetni"/>
    <w:next w:val="AklamaMetni"/>
    <w:link w:val="AklamaKonusuChar"/>
    <w:uiPriority w:val="99"/>
    <w:semiHidden/>
    <w:unhideWhenUsed/>
    <w:rsid w:val="007E7675"/>
    <w:rPr>
      <w:b/>
      <w:bCs/>
    </w:rPr>
  </w:style>
  <w:style w:type="character" w:customStyle="1" w:styleId="AklamaKonusuChar">
    <w:name w:val="Açıklama Konusu Char"/>
    <w:basedOn w:val="AklamaMetniChar"/>
    <w:link w:val="AklamaKonusu"/>
    <w:uiPriority w:val="99"/>
    <w:semiHidden/>
    <w:rsid w:val="007E7675"/>
    <w:rPr>
      <w:rFonts w:ascii="Calibri" w:eastAsia="Calibri" w:hAnsi="Calibri" w:cs="Calibri"/>
      <w:b/>
      <w:bCs/>
      <w:color w:val="000000"/>
      <w:sz w:val="20"/>
      <w:szCs w:val="20"/>
    </w:rPr>
  </w:style>
  <w:style w:type="paragraph" w:styleId="BalonMetni">
    <w:name w:val="Balloon Text"/>
    <w:basedOn w:val="Normal"/>
    <w:link w:val="BalonMetniChar"/>
    <w:uiPriority w:val="99"/>
    <w:semiHidden/>
    <w:unhideWhenUsed/>
    <w:rsid w:val="007E767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E7675"/>
    <w:rPr>
      <w:rFonts w:ascii="Segoe UI" w:eastAsia="Calibri" w:hAnsi="Segoe UI" w:cs="Segoe UI"/>
      <w:color w:val="000000"/>
      <w:sz w:val="18"/>
      <w:szCs w:val="18"/>
    </w:rPr>
  </w:style>
  <w:style w:type="paragraph" w:customStyle="1" w:styleId="AltKonu">
    <w:name w:val="Alt Konu"/>
    <w:basedOn w:val="KonuBal"/>
    <w:link w:val="AltKonuChar"/>
    <w:qFormat/>
    <w:rsid w:val="00900915"/>
    <w:pPr>
      <w:spacing w:before="360" w:after="240" w:line="240" w:lineRule="auto"/>
    </w:pPr>
  </w:style>
  <w:style w:type="character" w:styleId="YerTutucuMetni">
    <w:name w:val="Placeholder Text"/>
    <w:basedOn w:val="VarsaylanParagrafYazTipi"/>
    <w:uiPriority w:val="99"/>
    <w:semiHidden/>
    <w:rsid w:val="00BC4059"/>
    <w:rPr>
      <w:color w:val="808080"/>
    </w:rPr>
  </w:style>
  <w:style w:type="character" w:customStyle="1" w:styleId="AltKonuChar">
    <w:name w:val="Alt Konu Char"/>
    <w:basedOn w:val="VarsaylanParagrafYazTipi"/>
    <w:link w:val="AltKonu"/>
    <w:rsid w:val="00900915"/>
    <w:rPr>
      <w:rFonts w:ascii="Calibri" w:eastAsia="Calibri" w:hAnsi="Calibri" w:cs="Calibri"/>
      <w:b/>
    </w:rPr>
  </w:style>
  <w:style w:type="paragraph" w:styleId="stbilgi">
    <w:name w:val="header"/>
    <w:basedOn w:val="Normal"/>
    <w:link w:val="stbilgiChar"/>
    <w:uiPriority w:val="99"/>
    <w:unhideWhenUsed/>
    <w:rsid w:val="00D3519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3519D"/>
    <w:rPr>
      <w:rFonts w:ascii="Calibri" w:eastAsia="Calibri" w:hAnsi="Calibri" w:cs="Calibri"/>
      <w:color w:val="000000"/>
    </w:rPr>
  </w:style>
  <w:style w:type="paragraph" w:styleId="Altbilgi">
    <w:name w:val="footer"/>
    <w:basedOn w:val="Normal"/>
    <w:link w:val="AltbilgiChar"/>
    <w:uiPriority w:val="99"/>
    <w:unhideWhenUsed/>
    <w:rsid w:val="00D3519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3519D"/>
    <w:rPr>
      <w:rFonts w:ascii="Calibri" w:eastAsia="Calibri" w:hAnsi="Calibri" w:cs="Calibri"/>
      <w:color w:val="000000"/>
    </w:rPr>
  </w:style>
  <w:style w:type="paragraph" w:styleId="KonuBal">
    <w:name w:val="Title"/>
    <w:basedOn w:val="Normal"/>
    <w:next w:val="Normal"/>
    <w:link w:val="KonuBalChar"/>
    <w:uiPriority w:val="10"/>
    <w:qFormat/>
    <w:rsid w:val="00BC230B"/>
    <w:pPr>
      <w:keepNext/>
      <w:keepLines/>
      <w:spacing w:line="247" w:lineRule="auto"/>
      <w:ind w:left="11" w:right="-17" w:hanging="11"/>
      <w:jc w:val="center"/>
    </w:pPr>
    <w:rPr>
      <w:b/>
      <w:color w:val="auto"/>
    </w:rPr>
  </w:style>
  <w:style w:type="character" w:customStyle="1" w:styleId="KonuBalChar">
    <w:name w:val="Konu Başlığı Char"/>
    <w:basedOn w:val="VarsaylanParagrafYazTipi"/>
    <w:link w:val="KonuBal"/>
    <w:uiPriority w:val="10"/>
    <w:rsid w:val="00BC230B"/>
    <w:rPr>
      <w:rFonts w:ascii="Calibri" w:eastAsia="Calibri" w:hAnsi="Calibri" w:cs="Calibri"/>
      <w:b/>
    </w:rPr>
  </w:style>
  <w:style w:type="character" w:customStyle="1" w:styleId="Balk1Char">
    <w:name w:val="Başlık 1 Char"/>
    <w:basedOn w:val="VarsaylanParagrafYazTipi"/>
    <w:link w:val="Balk1"/>
    <w:uiPriority w:val="9"/>
    <w:rsid w:val="00BC230B"/>
    <w:rPr>
      <w:rFonts w:ascii="Calibri" w:eastAsia="Calibri" w:hAnsi="Calibri" w:cs="Calibri"/>
      <w:b/>
    </w:rPr>
  </w:style>
  <w:style w:type="paragraph" w:styleId="T1">
    <w:name w:val="toc 1"/>
    <w:basedOn w:val="Normal"/>
    <w:next w:val="Normal"/>
    <w:autoRedefine/>
    <w:uiPriority w:val="39"/>
    <w:unhideWhenUsed/>
    <w:rsid w:val="00493019"/>
    <w:pPr>
      <w:spacing w:after="100"/>
      <w:ind w:left="0"/>
    </w:pPr>
  </w:style>
  <w:style w:type="character" w:styleId="Kpr">
    <w:name w:val="Hyperlink"/>
    <w:basedOn w:val="VarsaylanParagrafYazTipi"/>
    <w:uiPriority w:val="99"/>
    <w:unhideWhenUsed/>
    <w:rsid w:val="004930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3146C-1C79-4F9B-B922-55CF113D2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1731</Words>
  <Characters>9873</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ahmet aktürk</cp:lastModifiedBy>
  <cp:revision>2</cp:revision>
  <cp:lastPrinted>2017-06-19T07:21:00Z</cp:lastPrinted>
  <dcterms:created xsi:type="dcterms:W3CDTF">2023-11-23T09:30:00Z</dcterms:created>
  <dcterms:modified xsi:type="dcterms:W3CDTF">2023-11-23T09:30:00Z</dcterms:modified>
</cp:coreProperties>
</file>